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1D" w:rsidRPr="001C2B4E" w:rsidRDefault="00284F1D" w:rsidP="004317CF">
      <w:pPr>
        <w:jc w:val="center"/>
        <w:rPr>
          <w:b/>
          <w:color w:val="1F497D" w:themeColor="text2"/>
        </w:rPr>
      </w:pPr>
      <w:bookmarkStart w:id="0" w:name="_GoBack"/>
      <w:bookmarkEnd w:id="0"/>
      <w:r w:rsidRPr="001C2B4E">
        <w:rPr>
          <w:b/>
          <w:color w:val="1F497D" w:themeColor="text2"/>
        </w:rPr>
        <w:t>KAIŠIADORIŲ RAJONO SAVIVALDYBĖS VISUOMENĖS SVEIKATOS BIURAS</w:t>
      </w: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jc w:val="both"/>
        <w:rPr>
          <w:b/>
        </w:rPr>
      </w:pP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ind w:firstLine="851"/>
        <w:jc w:val="both"/>
        <w:rPr>
          <w:b/>
        </w:rPr>
      </w:pPr>
    </w:p>
    <w:p w:rsidR="00284F1D" w:rsidRPr="00284F1D" w:rsidRDefault="00F22A66" w:rsidP="004317CF">
      <w:pPr>
        <w:ind w:firstLine="851"/>
        <w:jc w:val="center"/>
        <w:rPr>
          <w:b/>
          <w:sz w:val="32"/>
        </w:rPr>
      </w:pPr>
      <w:r>
        <w:rPr>
          <w:b/>
          <w:sz w:val="32"/>
        </w:rPr>
        <w:t>ŠIRVINTŲ</w:t>
      </w:r>
      <w:r w:rsidR="00284F1D" w:rsidRPr="00284F1D">
        <w:rPr>
          <w:b/>
          <w:sz w:val="32"/>
        </w:rPr>
        <w:t xml:space="preserve"> RAJONO MOKYKLINIO AMŽIAUS VAIKŲ SVEIKATOS IR GYVENSENOS </w:t>
      </w:r>
      <w:r w:rsidR="004317CF" w:rsidRPr="00284F1D">
        <w:rPr>
          <w:b/>
          <w:sz w:val="32"/>
        </w:rPr>
        <w:t xml:space="preserve">2016 METŲ </w:t>
      </w:r>
      <w:r w:rsidR="004317CF">
        <w:rPr>
          <w:b/>
          <w:sz w:val="32"/>
        </w:rPr>
        <w:t xml:space="preserve">TYRIMO </w:t>
      </w:r>
      <w:r w:rsidR="00284F1D" w:rsidRPr="00284F1D">
        <w:rPr>
          <w:b/>
          <w:sz w:val="32"/>
        </w:rPr>
        <w:t>APŽVALGA</w:t>
      </w: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ind w:firstLine="851"/>
        <w:jc w:val="both"/>
        <w:rPr>
          <w:b/>
        </w:rPr>
      </w:pPr>
    </w:p>
    <w:p w:rsidR="00284F1D" w:rsidRDefault="00284F1D" w:rsidP="004317CF">
      <w:pPr>
        <w:ind w:firstLine="851"/>
        <w:jc w:val="center"/>
        <w:rPr>
          <w:b/>
        </w:rPr>
      </w:pPr>
      <w:r>
        <w:rPr>
          <w:b/>
        </w:rPr>
        <w:t>2016 m</w:t>
      </w:r>
      <w:r w:rsidR="00553FD8">
        <w:rPr>
          <w:b/>
        </w:rPr>
        <w:t>.</w:t>
      </w:r>
    </w:p>
    <w:p w:rsidR="00284F1D" w:rsidRDefault="00284F1D" w:rsidP="004317CF">
      <w:pPr>
        <w:ind w:firstLine="851"/>
        <w:jc w:val="both"/>
        <w:rPr>
          <w:b/>
        </w:rPr>
      </w:pPr>
    </w:p>
    <w:p w:rsidR="00424E86" w:rsidRPr="0090357B" w:rsidRDefault="00424E86" w:rsidP="0090357B">
      <w:pPr>
        <w:jc w:val="both"/>
        <w:rPr>
          <w:b/>
          <w:color w:val="1F497D" w:themeColor="text2"/>
          <w:sz w:val="28"/>
          <w:szCs w:val="28"/>
        </w:rPr>
      </w:pPr>
      <w:r w:rsidRPr="0090357B">
        <w:rPr>
          <w:b/>
          <w:color w:val="1F497D" w:themeColor="text2"/>
          <w:sz w:val="28"/>
          <w:szCs w:val="28"/>
        </w:rPr>
        <w:t>Tyrimo medžiaga ir metodai</w:t>
      </w:r>
    </w:p>
    <w:p w:rsidR="00F6138C" w:rsidRPr="00424E86" w:rsidRDefault="00F6138C" w:rsidP="004317CF">
      <w:pPr>
        <w:ind w:firstLine="851"/>
        <w:jc w:val="both"/>
        <w:rPr>
          <w:b/>
        </w:rPr>
      </w:pPr>
    </w:p>
    <w:p w:rsidR="0064427B" w:rsidRDefault="00424E86" w:rsidP="004317CF">
      <w:pPr>
        <w:spacing w:after="0"/>
        <w:ind w:firstLine="851"/>
        <w:jc w:val="both"/>
        <w:rPr>
          <w:rFonts w:eastAsia="Calibri" w:cs="Times New Roman"/>
          <w:szCs w:val="24"/>
        </w:rPr>
      </w:pPr>
      <w:r>
        <w:t xml:space="preserve">2016 metų </w:t>
      </w:r>
      <w:r w:rsidR="00F22A66">
        <w:t>pavasarį Širv</w:t>
      </w:r>
      <w:r w:rsidR="004317CF">
        <w:t>i</w:t>
      </w:r>
      <w:r w:rsidR="00F22A66">
        <w:t>ntų</w:t>
      </w:r>
      <w:r w:rsidR="004317CF">
        <w:t xml:space="preserve"> </w:t>
      </w:r>
      <w:r w:rsidR="00B00D76">
        <w:t>rajono savivaldybėje</w:t>
      </w:r>
      <w:r w:rsidR="0064427B">
        <w:t xml:space="preserve"> buvo vykdomas</w:t>
      </w:r>
      <w:r w:rsidR="004317CF">
        <w:t xml:space="preserve"> </w:t>
      </w:r>
      <w:r w:rsidR="0064427B">
        <w:t xml:space="preserve">mokinių gyvensenos tyrimas. </w:t>
      </w:r>
      <w:r w:rsidR="009B4B09">
        <w:t xml:space="preserve">Naudojant bendrą metodiką, šis periodinis tyrimas atliekamas </w:t>
      </w:r>
      <w:r w:rsidR="003C27E0">
        <w:t>siekiant</w:t>
      </w:r>
      <w:r w:rsidR="004317CF">
        <w:t xml:space="preserve"> </w:t>
      </w:r>
      <w:r w:rsidR="003C27E0">
        <w:t>atskleisti</w:t>
      </w:r>
      <w:r w:rsidR="009B4B09">
        <w:t xml:space="preserve"> esamą vaikų gyvensenos situaciją Lietuvoje ir atskirose savivaldybėse. </w:t>
      </w:r>
      <w:r w:rsidR="00B00D76">
        <w:t>Gyvensenos tyrimą</w:t>
      </w:r>
      <w:r w:rsidR="004317CF">
        <w:t xml:space="preserve"> </w:t>
      </w:r>
      <w:r w:rsidR="00B00D76">
        <w:t>savivaldybėj</w:t>
      </w:r>
      <w:r w:rsidR="0064427B">
        <w:t>e vykdė Kaišiadorių rajono</w:t>
      </w:r>
      <w:r w:rsidR="00C94D82">
        <w:t xml:space="preserve"> savivaldybės visuomenės sveikatos biuras, koordinuojant Higienos institutui. </w:t>
      </w:r>
      <w:r w:rsidR="009B4B09">
        <w:t xml:space="preserve">Apklausos metu </w:t>
      </w:r>
      <w:r w:rsidR="003C27E0">
        <w:t xml:space="preserve">mokiniai </w:t>
      </w:r>
      <w:r w:rsidR="009B4B09">
        <w:t xml:space="preserve">buvo </w:t>
      </w:r>
      <w:r w:rsidR="003C27E0">
        <w:t xml:space="preserve">klausiami apie </w:t>
      </w:r>
      <w:r w:rsidR="009B4B09">
        <w:rPr>
          <w:rFonts w:eastAsia="Calibri" w:cs="Times New Roman"/>
          <w:szCs w:val="24"/>
        </w:rPr>
        <w:t>mitybą, fiz</w:t>
      </w:r>
      <w:r w:rsidR="003C27E0">
        <w:rPr>
          <w:rFonts w:eastAsia="Calibri" w:cs="Times New Roman"/>
          <w:szCs w:val="24"/>
        </w:rPr>
        <w:t>inį aktyvumą, tabako, alkoholio ir</w:t>
      </w:r>
      <w:r w:rsidR="009B4B09">
        <w:rPr>
          <w:szCs w:val="24"/>
        </w:rPr>
        <w:t xml:space="preserve"> narkotinių medžiagų vartojimą</w:t>
      </w:r>
      <w:r w:rsidR="00F22A66">
        <w:rPr>
          <w:rFonts w:eastAsia="Calibri" w:cs="Times New Roman"/>
          <w:szCs w:val="24"/>
        </w:rPr>
        <w:t>, patyčias</w:t>
      </w:r>
      <w:r w:rsidR="003C27E0">
        <w:rPr>
          <w:rFonts w:eastAsia="Calibri" w:cs="Times New Roman"/>
          <w:szCs w:val="24"/>
        </w:rPr>
        <w:t xml:space="preserve">, traumas, saugumą kelyje. </w:t>
      </w:r>
      <w:r w:rsidR="00B00D76">
        <w:rPr>
          <w:rFonts w:eastAsia="Calibri" w:cs="Times New Roman"/>
          <w:szCs w:val="24"/>
        </w:rPr>
        <w:t>Šių rodiklių stebėjimas leidžia įvertinti šalyje ir atskiruose jos regionuose vykstančių permainų reikšmę mokinių sveikatai ir gyvensenai, moksliškai pagrįsti sveikatos stiprinimo strategines kryptis.</w:t>
      </w:r>
    </w:p>
    <w:p w:rsidR="00424E86" w:rsidRDefault="00424E86" w:rsidP="004317CF">
      <w:pPr>
        <w:spacing w:after="0"/>
        <w:ind w:firstLine="851"/>
        <w:jc w:val="both"/>
        <w:rPr>
          <w:rFonts w:eastAsia="Calibri" w:cs="Times New Roman"/>
          <w:szCs w:val="24"/>
        </w:rPr>
      </w:pPr>
      <w:r>
        <w:rPr>
          <w:rFonts w:eastAsia="Calibri" w:cs="Times New Roman"/>
          <w:szCs w:val="24"/>
        </w:rPr>
        <w:t>2015 -</w:t>
      </w:r>
      <w:r w:rsidR="00435169">
        <w:rPr>
          <w:rFonts w:eastAsia="Calibri" w:cs="Times New Roman"/>
          <w:szCs w:val="24"/>
        </w:rPr>
        <w:t xml:space="preserve"> 2016 mokslo met</w:t>
      </w:r>
      <w:r w:rsidR="00F22A66">
        <w:rPr>
          <w:rFonts w:eastAsia="Calibri" w:cs="Times New Roman"/>
          <w:szCs w:val="24"/>
        </w:rPr>
        <w:t>ais Širvintų</w:t>
      </w:r>
      <w:r>
        <w:rPr>
          <w:rFonts w:eastAsia="Calibri" w:cs="Times New Roman"/>
          <w:szCs w:val="24"/>
        </w:rPr>
        <w:t xml:space="preserve"> rajone mokėsi </w:t>
      </w:r>
      <w:r w:rsidR="00701201">
        <w:rPr>
          <w:rFonts w:eastAsia="Calibri" w:cs="Times New Roman"/>
        </w:rPr>
        <w:t>1977</w:t>
      </w:r>
      <w:r w:rsidR="00701201">
        <w:t xml:space="preserve"> mokiniai</w:t>
      </w:r>
      <w:r>
        <w:t xml:space="preserve">. Šiame tyrime dalyvavo </w:t>
      </w:r>
      <w:r w:rsidRPr="004378AD">
        <w:t>11</w:t>
      </w:r>
      <w:r w:rsidR="004378AD">
        <w:t xml:space="preserve"> </w:t>
      </w:r>
      <w:r>
        <w:rPr>
          <w:rFonts w:eastAsia="Calibri" w:cs="Times New Roman"/>
          <w:szCs w:val="24"/>
        </w:rPr>
        <w:t>bendrojo ugdymo mok</w:t>
      </w:r>
      <w:r w:rsidR="00F22A66">
        <w:rPr>
          <w:rFonts w:eastAsia="Calibri" w:cs="Times New Roman"/>
          <w:szCs w:val="24"/>
        </w:rPr>
        <w:t xml:space="preserve">yklų, kuriose buvo apklausti </w:t>
      </w:r>
      <w:r w:rsidR="00F22A66">
        <w:rPr>
          <w:rFonts w:eastAsia="Calibri" w:cs="Times New Roman"/>
          <w:szCs w:val="24"/>
          <w:lang w:val="en-US"/>
        </w:rPr>
        <w:t>329</w:t>
      </w:r>
      <w:r>
        <w:rPr>
          <w:rFonts w:eastAsia="Calibri" w:cs="Times New Roman"/>
          <w:szCs w:val="24"/>
        </w:rPr>
        <w:t xml:space="preserve"> penktų, septintų ir devintų klasių mokiniai.</w:t>
      </w:r>
    </w:p>
    <w:p w:rsidR="004317CF" w:rsidRDefault="00424E86" w:rsidP="004317CF">
      <w:pPr>
        <w:spacing w:after="0"/>
        <w:ind w:firstLine="851"/>
        <w:jc w:val="both"/>
        <w:rPr>
          <w:rFonts w:eastAsia="Calibri" w:cs="Times New Roman"/>
          <w:szCs w:val="24"/>
        </w:rPr>
      </w:pPr>
      <w:r>
        <w:rPr>
          <w:rFonts w:eastAsia="Calibri" w:cs="Times New Roman"/>
          <w:szCs w:val="24"/>
        </w:rPr>
        <w:t>Pagrindinis š</w:t>
      </w:r>
      <w:r w:rsidR="00B052F0">
        <w:rPr>
          <w:rFonts w:eastAsia="Calibri" w:cs="Times New Roman"/>
          <w:szCs w:val="24"/>
        </w:rPr>
        <w:t>ios tyrimo apžvalgos</w:t>
      </w:r>
      <w:r w:rsidR="00F22A66">
        <w:rPr>
          <w:rFonts w:eastAsia="Calibri" w:cs="Times New Roman"/>
          <w:szCs w:val="24"/>
        </w:rPr>
        <w:t xml:space="preserve"> tikslas – įvertinti Širvintų</w:t>
      </w:r>
      <w:r w:rsidR="00B052F0">
        <w:rPr>
          <w:rFonts w:eastAsia="Calibri" w:cs="Times New Roman"/>
          <w:szCs w:val="24"/>
        </w:rPr>
        <w:t xml:space="preserve"> rajono mokyklų 11, 13 ir 15 metų amžiaus (5, 7 ir 9 klasių) mokinių savijautą</w:t>
      </w:r>
      <w:r w:rsidR="00C26C1B">
        <w:rPr>
          <w:rFonts w:eastAsia="Calibri" w:cs="Times New Roman"/>
          <w:szCs w:val="24"/>
        </w:rPr>
        <w:t xml:space="preserve"> ir pagrindinius gyvensenos rodiklius, bei palyginti juos su 2014 metų duomenimis ir įvertinti pastarųjų metų pokyčius.</w:t>
      </w:r>
      <w:r>
        <w:rPr>
          <w:rFonts w:eastAsia="Calibri" w:cs="Times New Roman"/>
          <w:szCs w:val="24"/>
        </w:rPr>
        <w:t xml:space="preserve"> Atliekant apžvalgą buvo remtasi ir 2014 metais atlikto HBSC tyrimo duomenimis.</w:t>
      </w:r>
    </w:p>
    <w:p w:rsidR="004317CF" w:rsidRDefault="004317CF">
      <w:pPr>
        <w:rPr>
          <w:rFonts w:eastAsia="Calibri" w:cs="Times New Roman"/>
          <w:szCs w:val="24"/>
        </w:rPr>
      </w:pPr>
      <w:r>
        <w:rPr>
          <w:rFonts w:eastAsia="Calibri" w:cs="Times New Roman"/>
          <w:szCs w:val="24"/>
        </w:rPr>
        <w:br w:type="page"/>
      </w:r>
    </w:p>
    <w:p w:rsidR="004317CF" w:rsidRPr="004317CF" w:rsidRDefault="004317CF" w:rsidP="004317CF">
      <w:pPr>
        <w:spacing w:after="0"/>
        <w:ind w:firstLine="851"/>
        <w:jc w:val="both"/>
        <w:rPr>
          <w:rFonts w:eastAsia="Calibri" w:cs="Times New Roman"/>
          <w:szCs w:val="24"/>
        </w:rPr>
      </w:pPr>
    </w:p>
    <w:p w:rsidR="0064427B" w:rsidRDefault="00882DD7" w:rsidP="004317CF">
      <w:pPr>
        <w:spacing w:after="0"/>
        <w:rPr>
          <w:b/>
          <w:sz w:val="22"/>
        </w:rPr>
      </w:pPr>
      <w:r w:rsidRPr="000B70BE">
        <w:rPr>
          <w:b/>
          <w:i/>
          <w:sz w:val="22"/>
        </w:rPr>
        <w:t>1 lentelė.</w:t>
      </w:r>
      <w:r w:rsidR="00BA3274" w:rsidRPr="000B70BE">
        <w:rPr>
          <w:b/>
          <w:sz w:val="22"/>
        </w:rPr>
        <w:t>Tiriamojo kontingento demografinės ir Socialinės-ekonominės charakteristikos</w:t>
      </w:r>
    </w:p>
    <w:tbl>
      <w:tblPr>
        <w:tblStyle w:val="Lentelstinklelis"/>
        <w:tblW w:w="8363" w:type="dxa"/>
        <w:jc w:val="center"/>
        <w:tblLook w:val="04A0" w:firstRow="1" w:lastRow="0" w:firstColumn="1" w:lastColumn="0" w:noHBand="0" w:noVBand="1"/>
      </w:tblPr>
      <w:tblGrid>
        <w:gridCol w:w="3409"/>
        <w:gridCol w:w="4954"/>
      </w:tblGrid>
      <w:tr w:rsidR="00751CA1" w:rsidRPr="0090357B" w:rsidTr="008B193B">
        <w:trPr>
          <w:trHeight w:val="212"/>
          <w:jc w:val="center"/>
        </w:trPr>
        <w:tc>
          <w:tcPr>
            <w:tcW w:w="3409" w:type="dxa"/>
            <w:vMerge w:val="restart"/>
          </w:tcPr>
          <w:p w:rsidR="00751CA1" w:rsidRPr="0090357B" w:rsidRDefault="00751CA1" w:rsidP="00455A37">
            <w:pPr>
              <w:rPr>
                <w:rFonts w:cs="Times New Roman"/>
                <w:sz w:val="22"/>
              </w:rPr>
            </w:pPr>
          </w:p>
        </w:tc>
        <w:tc>
          <w:tcPr>
            <w:tcW w:w="4954" w:type="dxa"/>
          </w:tcPr>
          <w:p w:rsidR="00751CA1" w:rsidRPr="0090357B" w:rsidRDefault="00751CA1" w:rsidP="00455A37">
            <w:pPr>
              <w:jc w:val="center"/>
              <w:rPr>
                <w:rFonts w:cs="Times New Roman"/>
                <w:sz w:val="22"/>
              </w:rPr>
            </w:pPr>
            <w:r w:rsidRPr="0090357B">
              <w:rPr>
                <w:rFonts w:cs="Times New Roman"/>
                <w:sz w:val="22"/>
              </w:rPr>
              <w:t>Širvintų r.</w:t>
            </w:r>
          </w:p>
        </w:tc>
      </w:tr>
      <w:tr w:rsidR="00751CA1" w:rsidRPr="0090357B" w:rsidTr="008B193B">
        <w:trPr>
          <w:trHeight w:val="131"/>
          <w:jc w:val="center"/>
        </w:trPr>
        <w:tc>
          <w:tcPr>
            <w:tcW w:w="3409" w:type="dxa"/>
            <w:vMerge/>
          </w:tcPr>
          <w:p w:rsidR="00751CA1" w:rsidRPr="0090357B" w:rsidRDefault="00751CA1" w:rsidP="00455A37">
            <w:pPr>
              <w:rPr>
                <w:rFonts w:cs="Times New Roman"/>
                <w:sz w:val="22"/>
              </w:rPr>
            </w:pPr>
          </w:p>
        </w:tc>
        <w:tc>
          <w:tcPr>
            <w:tcW w:w="4954" w:type="dxa"/>
          </w:tcPr>
          <w:p w:rsidR="00751CA1" w:rsidRPr="0090357B" w:rsidRDefault="00751CA1" w:rsidP="00455A37">
            <w:pPr>
              <w:jc w:val="center"/>
              <w:rPr>
                <w:rFonts w:cs="Times New Roman"/>
                <w:sz w:val="22"/>
              </w:rPr>
            </w:pPr>
            <w:r w:rsidRPr="0090357B">
              <w:rPr>
                <w:rFonts w:cs="Times New Roman"/>
                <w:sz w:val="22"/>
              </w:rPr>
              <w:t>n                     proc.</w:t>
            </w:r>
          </w:p>
        </w:tc>
      </w:tr>
      <w:tr w:rsidR="00751CA1" w:rsidRPr="0090357B" w:rsidTr="008B193B">
        <w:trPr>
          <w:trHeight w:val="684"/>
          <w:jc w:val="center"/>
        </w:trPr>
        <w:tc>
          <w:tcPr>
            <w:tcW w:w="3409" w:type="dxa"/>
          </w:tcPr>
          <w:p w:rsidR="00751CA1" w:rsidRPr="0090357B" w:rsidRDefault="00751CA1" w:rsidP="00455A37">
            <w:pPr>
              <w:rPr>
                <w:rFonts w:cs="Times New Roman"/>
                <w:b/>
                <w:sz w:val="22"/>
              </w:rPr>
            </w:pPr>
            <w:r w:rsidRPr="0090357B">
              <w:rPr>
                <w:rFonts w:cs="Times New Roman"/>
                <w:b/>
                <w:sz w:val="22"/>
              </w:rPr>
              <w:t>Lytis:</w:t>
            </w:r>
          </w:p>
          <w:p w:rsidR="00751CA1" w:rsidRPr="0090357B" w:rsidRDefault="00751CA1" w:rsidP="00455A37">
            <w:pPr>
              <w:rPr>
                <w:rFonts w:cs="Times New Roman"/>
                <w:sz w:val="22"/>
              </w:rPr>
            </w:pPr>
            <w:r w:rsidRPr="0090357B">
              <w:rPr>
                <w:rFonts w:cs="Times New Roman"/>
                <w:sz w:val="22"/>
              </w:rPr>
              <w:t>berniukai</w:t>
            </w:r>
          </w:p>
          <w:p w:rsidR="00751CA1" w:rsidRPr="0090357B" w:rsidRDefault="00751CA1" w:rsidP="00455A37">
            <w:pPr>
              <w:rPr>
                <w:rFonts w:cs="Times New Roman"/>
                <w:sz w:val="22"/>
              </w:rPr>
            </w:pPr>
            <w:r w:rsidRPr="0090357B">
              <w:rPr>
                <w:rFonts w:cs="Times New Roman"/>
                <w:sz w:val="22"/>
              </w:rPr>
              <w:t>mergaitės</w:t>
            </w:r>
          </w:p>
        </w:tc>
        <w:tc>
          <w:tcPr>
            <w:tcW w:w="4954" w:type="dxa"/>
          </w:tcPr>
          <w:p w:rsidR="00751CA1" w:rsidRPr="0090357B" w:rsidRDefault="00751CA1" w:rsidP="00455A37">
            <w:pPr>
              <w:jc w:val="center"/>
              <w:rPr>
                <w:rFonts w:cs="Times New Roman"/>
                <w:sz w:val="22"/>
              </w:rPr>
            </w:pPr>
          </w:p>
          <w:p w:rsidR="00751CA1" w:rsidRPr="0090357B" w:rsidRDefault="00751CA1" w:rsidP="00455A37">
            <w:pPr>
              <w:tabs>
                <w:tab w:val="center" w:pos="1124"/>
              </w:tabs>
              <w:jc w:val="center"/>
              <w:rPr>
                <w:rFonts w:cs="Times New Roman"/>
                <w:sz w:val="22"/>
              </w:rPr>
            </w:pPr>
            <w:r w:rsidRPr="0090357B">
              <w:rPr>
                <w:rFonts w:cs="Times New Roman"/>
                <w:sz w:val="22"/>
              </w:rPr>
              <w:t>169</w:t>
            </w:r>
            <w:r w:rsidRPr="0090357B">
              <w:rPr>
                <w:rFonts w:cs="Times New Roman"/>
                <w:sz w:val="22"/>
              </w:rPr>
              <w:tab/>
              <w:t xml:space="preserve">               52,3</w:t>
            </w:r>
          </w:p>
          <w:p w:rsidR="00751CA1" w:rsidRPr="0090357B" w:rsidRDefault="00751CA1" w:rsidP="00455A37">
            <w:pPr>
              <w:tabs>
                <w:tab w:val="center" w:pos="1124"/>
              </w:tabs>
              <w:jc w:val="center"/>
              <w:rPr>
                <w:rFonts w:cs="Times New Roman"/>
                <w:sz w:val="22"/>
              </w:rPr>
            </w:pPr>
            <w:r w:rsidRPr="0090357B">
              <w:rPr>
                <w:rFonts w:cs="Times New Roman"/>
                <w:sz w:val="22"/>
              </w:rPr>
              <w:t>154</w:t>
            </w:r>
            <w:r w:rsidRPr="0090357B">
              <w:rPr>
                <w:rFonts w:cs="Times New Roman"/>
                <w:sz w:val="22"/>
              </w:rPr>
              <w:tab/>
              <w:t xml:space="preserve">               47,7</w:t>
            </w:r>
          </w:p>
        </w:tc>
      </w:tr>
      <w:tr w:rsidR="00751CA1" w:rsidRPr="0090357B" w:rsidTr="008B193B">
        <w:trPr>
          <w:trHeight w:val="913"/>
          <w:jc w:val="center"/>
        </w:trPr>
        <w:tc>
          <w:tcPr>
            <w:tcW w:w="3409" w:type="dxa"/>
          </w:tcPr>
          <w:p w:rsidR="00751CA1" w:rsidRPr="0090357B" w:rsidRDefault="00751CA1" w:rsidP="00455A37">
            <w:pPr>
              <w:rPr>
                <w:rFonts w:cs="Times New Roman"/>
                <w:b/>
                <w:sz w:val="22"/>
              </w:rPr>
            </w:pPr>
            <w:r w:rsidRPr="0090357B">
              <w:rPr>
                <w:rFonts w:cs="Times New Roman"/>
                <w:b/>
                <w:sz w:val="22"/>
              </w:rPr>
              <w:t>Klasė:</w:t>
            </w:r>
          </w:p>
          <w:p w:rsidR="00751CA1" w:rsidRPr="0090357B" w:rsidRDefault="00751CA1" w:rsidP="00455A37">
            <w:pPr>
              <w:rPr>
                <w:rFonts w:cs="Times New Roman"/>
                <w:sz w:val="22"/>
              </w:rPr>
            </w:pPr>
            <w:r w:rsidRPr="0090357B">
              <w:rPr>
                <w:rFonts w:cs="Times New Roman"/>
                <w:sz w:val="22"/>
              </w:rPr>
              <w:t>penkta</w:t>
            </w:r>
          </w:p>
          <w:p w:rsidR="00751CA1" w:rsidRPr="0090357B" w:rsidRDefault="00751CA1" w:rsidP="00455A37">
            <w:pPr>
              <w:rPr>
                <w:rFonts w:cs="Times New Roman"/>
                <w:sz w:val="22"/>
              </w:rPr>
            </w:pPr>
            <w:r w:rsidRPr="0090357B">
              <w:rPr>
                <w:rFonts w:cs="Times New Roman"/>
                <w:sz w:val="22"/>
              </w:rPr>
              <w:t>septinta</w:t>
            </w:r>
          </w:p>
          <w:p w:rsidR="00751CA1" w:rsidRPr="0090357B" w:rsidRDefault="00751CA1" w:rsidP="00455A37">
            <w:pPr>
              <w:rPr>
                <w:rFonts w:cs="Times New Roman"/>
                <w:sz w:val="22"/>
              </w:rPr>
            </w:pPr>
            <w:r w:rsidRPr="0090357B">
              <w:rPr>
                <w:rFonts w:cs="Times New Roman"/>
                <w:sz w:val="22"/>
              </w:rPr>
              <w:t>devinta</w:t>
            </w:r>
          </w:p>
        </w:tc>
        <w:tc>
          <w:tcPr>
            <w:tcW w:w="4954" w:type="dxa"/>
          </w:tcPr>
          <w:p w:rsidR="00751CA1" w:rsidRPr="0090357B" w:rsidRDefault="00751CA1" w:rsidP="00455A37">
            <w:pPr>
              <w:jc w:val="center"/>
              <w:rPr>
                <w:rFonts w:cs="Times New Roman"/>
                <w:sz w:val="22"/>
              </w:rPr>
            </w:pPr>
          </w:p>
          <w:p w:rsidR="00751CA1" w:rsidRPr="0090357B" w:rsidRDefault="00751CA1" w:rsidP="00455A37">
            <w:pPr>
              <w:tabs>
                <w:tab w:val="center" w:pos="1124"/>
              </w:tabs>
              <w:jc w:val="center"/>
              <w:rPr>
                <w:rFonts w:cs="Times New Roman"/>
                <w:sz w:val="22"/>
              </w:rPr>
            </w:pPr>
            <w:r w:rsidRPr="0090357B">
              <w:rPr>
                <w:rFonts w:cs="Times New Roman"/>
                <w:sz w:val="22"/>
              </w:rPr>
              <w:t xml:space="preserve"> 96</w:t>
            </w:r>
            <w:r w:rsidRPr="0090357B">
              <w:rPr>
                <w:rFonts w:cs="Times New Roman"/>
                <w:sz w:val="22"/>
              </w:rPr>
              <w:tab/>
              <w:t xml:space="preserve">                29,6</w:t>
            </w:r>
          </w:p>
          <w:p w:rsidR="00751CA1" w:rsidRPr="0090357B" w:rsidRDefault="00751CA1" w:rsidP="00455A37">
            <w:pPr>
              <w:tabs>
                <w:tab w:val="center" w:pos="1124"/>
              </w:tabs>
              <w:jc w:val="center"/>
              <w:rPr>
                <w:rFonts w:cs="Times New Roman"/>
                <w:sz w:val="22"/>
              </w:rPr>
            </w:pPr>
            <w:r w:rsidRPr="0090357B">
              <w:rPr>
                <w:rFonts w:cs="Times New Roman"/>
                <w:sz w:val="22"/>
              </w:rPr>
              <w:t xml:space="preserve"> 98</w:t>
            </w:r>
            <w:r w:rsidRPr="0090357B">
              <w:rPr>
                <w:rFonts w:cs="Times New Roman"/>
                <w:sz w:val="22"/>
              </w:rPr>
              <w:tab/>
              <w:t xml:space="preserve">                30,2</w:t>
            </w:r>
          </w:p>
          <w:p w:rsidR="00751CA1" w:rsidRPr="0090357B" w:rsidRDefault="00751CA1" w:rsidP="00455A37">
            <w:pPr>
              <w:tabs>
                <w:tab w:val="left" w:pos="1500"/>
              </w:tabs>
              <w:jc w:val="center"/>
              <w:rPr>
                <w:rFonts w:cs="Times New Roman"/>
                <w:sz w:val="22"/>
              </w:rPr>
            </w:pPr>
            <w:r w:rsidRPr="0090357B">
              <w:rPr>
                <w:rFonts w:cs="Times New Roman"/>
                <w:sz w:val="22"/>
              </w:rPr>
              <w:t>130                  40,1</w:t>
            </w:r>
          </w:p>
        </w:tc>
      </w:tr>
      <w:tr w:rsidR="00751CA1" w:rsidRPr="0090357B" w:rsidTr="008B193B">
        <w:trPr>
          <w:trHeight w:val="1369"/>
          <w:jc w:val="center"/>
        </w:trPr>
        <w:tc>
          <w:tcPr>
            <w:tcW w:w="3409" w:type="dxa"/>
          </w:tcPr>
          <w:p w:rsidR="00751CA1" w:rsidRPr="0090357B" w:rsidRDefault="00751CA1" w:rsidP="00455A37">
            <w:pPr>
              <w:rPr>
                <w:rFonts w:cs="Times New Roman"/>
                <w:b/>
                <w:sz w:val="22"/>
              </w:rPr>
            </w:pPr>
            <w:r w:rsidRPr="0090357B">
              <w:rPr>
                <w:rFonts w:cs="Times New Roman"/>
                <w:b/>
                <w:sz w:val="22"/>
              </w:rPr>
              <w:t>Gyvenamoji vieta:</w:t>
            </w:r>
          </w:p>
          <w:p w:rsidR="00751CA1" w:rsidRPr="0090357B" w:rsidRDefault="00751CA1" w:rsidP="00455A37">
            <w:pPr>
              <w:rPr>
                <w:rFonts w:cs="Times New Roman"/>
                <w:sz w:val="22"/>
              </w:rPr>
            </w:pPr>
            <w:r w:rsidRPr="0090357B">
              <w:rPr>
                <w:rFonts w:cs="Times New Roman"/>
                <w:sz w:val="22"/>
              </w:rPr>
              <w:t>viensėdis</w:t>
            </w:r>
          </w:p>
          <w:p w:rsidR="00751CA1" w:rsidRPr="0090357B" w:rsidRDefault="00751CA1" w:rsidP="00455A37">
            <w:pPr>
              <w:rPr>
                <w:rFonts w:cs="Times New Roman"/>
                <w:sz w:val="22"/>
              </w:rPr>
            </w:pPr>
            <w:r w:rsidRPr="0090357B">
              <w:rPr>
                <w:rFonts w:cs="Times New Roman"/>
                <w:sz w:val="22"/>
              </w:rPr>
              <w:t>kaimas</w:t>
            </w:r>
          </w:p>
          <w:p w:rsidR="00751CA1" w:rsidRPr="0090357B" w:rsidRDefault="00751CA1" w:rsidP="00455A37">
            <w:pPr>
              <w:rPr>
                <w:rFonts w:cs="Times New Roman"/>
                <w:sz w:val="22"/>
              </w:rPr>
            </w:pPr>
            <w:r w:rsidRPr="0090357B">
              <w:rPr>
                <w:rFonts w:cs="Times New Roman"/>
                <w:sz w:val="22"/>
              </w:rPr>
              <w:t>miestelis</w:t>
            </w:r>
          </w:p>
          <w:p w:rsidR="00751CA1" w:rsidRPr="0090357B" w:rsidRDefault="00751CA1" w:rsidP="00455A37">
            <w:pPr>
              <w:rPr>
                <w:rFonts w:cs="Times New Roman"/>
                <w:sz w:val="22"/>
              </w:rPr>
            </w:pPr>
            <w:r w:rsidRPr="0090357B">
              <w:rPr>
                <w:rFonts w:cs="Times New Roman"/>
                <w:sz w:val="22"/>
              </w:rPr>
              <w:t>miestas</w:t>
            </w:r>
          </w:p>
          <w:p w:rsidR="00751CA1" w:rsidRPr="0090357B" w:rsidRDefault="00751CA1" w:rsidP="00455A37">
            <w:pPr>
              <w:rPr>
                <w:rFonts w:cs="Times New Roman"/>
                <w:sz w:val="22"/>
              </w:rPr>
            </w:pPr>
            <w:r w:rsidRPr="0090357B">
              <w:rPr>
                <w:rFonts w:cs="Times New Roman"/>
                <w:sz w:val="22"/>
              </w:rPr>
              <w:t>didmiestis</w:t>
            </w:r>
          </w:p>
        </w:tc>
        <w:tc>
          <w:tcPr>
            <w:tcW w:w="4954" w:type="dxa"/>
          </w:tcPr>
          <w:p w:rsidR="00751CA1" w:rsidRPr="0090357B" w:rsidRDefault="00751CA1" w:rsidP="00455A37">
            <w:pPr>
              <w:jc w:val="center"/>
              <w:rPr>
                <w:rFonts w:cs="Times New Roman"/>
                <w:sz w:val="22"/>
              </w:rPr>
            </w:pPr>
          </w:p>
          <w:p w:rsidR="00751CA1" w:rsidRPr="0090357B" w:rsidRDefault="00751CA1" w:rsidP="00455A37">
            <w:pPr>
              <w:tabs>
                <w:tab w:val="center" w:pos="1124"/>
              </w:tabs>
              <w:jc w:val="center"/>
              <w:rPr>
                <w:rFonts w:cs="Times New Roman"/>
                <w:sz w:val="22"/>
              </w:rPr>
            </w:pPr>
            <w:r w:rsidRPr="0090357B">
              <w:rPr>
                <w:rFonts w:cs="Times New Roman"/>
                <w:sz w:val="22"/>
              </w:rPr>
              <w:t xml:space="preserve">  22</w:t>
            </w:r>
            <w:r w:rsidRPr="0090357B">
              <w:rPr>
                <w:rFonts w:cs="Times New Roman"/>
                <w:sz w:val="22"/>
              </w:rPr>
              <w:tab/>
              <w:t xml:space="preserve">              6,8</w:t>
            </w:r>
          </w:p>
          <w:p w:rsidR="00751CA1" w:rsidRPr="0090357B" w:rsidRDefault="00751CA1" w:rsidP="00455A37">
            <w:pPr>
              <w:tabs>
                <w:tab w:val="left" w:pos="1485"/>
              </w:tabs>
              <w:jc w:val="center"/>
              <w:rPr>
                <w:rFonts w:cs="Times New Roman"/>
                <w:sz w:val="22"/>
              </w:rPr>
            </w:pPr>
            <w:r w:rsidRPr="0090357B">
              <w:rPr>
                <w:rFonts w:cs="Times New Roman"/>
                <w:sz w:val="22"/>
              </w:rPr>
              <w:t>149                 46,1</w:t>
            </w:r>
          </w:p>
          <w:p w:rsidR="00751CA1" w:rsidRPr="0090357B" w:rsidRDefault="00751CA1" w:rsidP="00455A37">
            <w:pPr>
              <w:tabs>
                <w:tab w:val="left" w:pos="1485"/>
              </w:tabs>
              <w:jc w:val="center"/>
              <w:rPr>
                <w:rFonts w:cs="Times New Roman"/>
                <w:sz w:val="22"/>
              </w:rPr>
            </w:pPr>
            <w:r w:rsidRPr="0090357B">
              <w:rPr>
                <w:rFonts w:cs="Times New Roman"/>
                <w:sz w:val="22"/>
              </w:rPr>
              <w:t>114                 35,3</w:t>
            </w:r>
          </w:p>
          <w:p w:rsidR="00751CA1" w:rsidRPr="0090357B" w:rsidRDefault="00751CA1" w:rsidP="00455A37">
            <w:pPr>
              <w:tabs>
                <w:tab w:val="center" w:pos="1124"/>
              </w:tabs>
              <w:jc w:val="center"/>
              <w:rPr>
                <w:rFonts w:cs="Times New Roman"/>
                <w:sz w:val="22"/>
              </w:rPr>
            </w:pPr>
            <w:r w:rsidRPr="0090357B">
              <w:rPr>
                <w:rFonts w:cs="Times New Roman"/>
                <w:sz w:val="22"/>
              </w:rPr>
              <w:t xml:space="preserve">   35</w:t>
            </w:r>
            <w:r w:rsidRPr="0090357B">
              <w:rPr>
                <w:rFonts w:cs="Times New Roman"/>
                <w:sz w:val="22"/>
              </w:rPr>
              <w:tab/>
              <w:t xml:space="preserve">              10,8</w:t>
            </w:r>
          </w:p>
          <w:p w:rsidR="00751CA1" w:rsidRPr="0090357B" w:rsidRDefault="00751CA1" w:rsidP="00455A37">
            <w:pPr>
              <w:tabs>
                <w:tab w:val="center" w:pos="1124"/>
              </w:tabs>
              <w:jc w:val="center"/>
              <w:rPr>
                <w:rFonts w:cs="Times New Roman"/>
                <w:sz w:val="22"/>
              </w:rPr>
            </w:pPr>
            <w:r w:rsidRPr="0090357B">
              <w:rPr>
                <w:rFonts w:cs="Times New Roman"/>
                <w:sz w:val="22"/>
              </w:rPr>
              <w:t xml:space="preserve">    3</w:t>
            </w:r>
            <w:r w:rsidRPr="0090357B">
              <w:rPr>
                <w:rFonts w:cs="Times New Roman"/>
                <w:sz w:val="22"/>
              </w:rPr>
              <w:tab/>
              <w:t xml:space="preserve">              0,9</w:t>
            </w:r>
          </w:p>
        </w:tc>
      </w:tr>
      <w:tr w:rsidR="00751CA1" w:rsidRPr="0090357B" w:rsidTr="008B193B">
        <w:trPr>
          <w:trHeight w:val="913"/>
          <w:jc w:val="center"/>
        </w:trPr>
        <w:tc>
          <w:tcPr>
            <w:tcW w:w="3409" w:type="dxa"/>
          </w:tcPr>
          <w:p w:rsidR="00751CA1" w:rsidRPr="0090357B" w:rsidRDefault="00751CA1" w:rsidP="00455A37">
            <w:pPr>
              <w:rPr>
                <w:rFonts w:cs="Times New Roman"/>
                <w:b/>
                <w:sz w:val="22"/>
              </w:rPr>
            </w:pPr>
            <w:r w:rsidRPr="0090357B">
              <w:rPr>
                <w:rFonts w:cs="Times New Roman"/>
                <w:b/>
                <w:sz w:val="22"/>
              </w:rPr>
              <w:t>Šeima:</w:t>
            </w:r>
          </w:p>
          <w:p w:rsidR="00751CA1" w:rsidRPr="0090357B" w:rsidRDefault="00751CA1" w:rsidP="00455A37">
            <w:pPr>
              <w:rPr>
                <w:rFonts w:cs="Times New Roman"/>
                <w:sz w:val="22"/>
              </w:rPr>
            </w:pPr>
            <w:r w:rsidRPr="0090357B">
              <w:rPr>
                <w:rFonts w:cs="Times New Roman"/>
                <w:sz w:val="22"/>
              </w:rPr>
              <w:t>gyvena su abiem tėvais</w:t>
            </w:r>
          </w:p>
          <w:p w:rsidR="00751CA1" w:rsidRPr="0090357B" w:rsidRDefault="00751CA1" w:rsidP="00455A37">
            <w:pPr>
              <w:rPr>
                <w:rFonts w:cs="Times New Roman"/>
                <w:sz w:val="22"/>
              </w:rPr>
            </w:pPr>
            <w:r w:rsidRPr="0090357B">
              <w:rPr>
                <w:rFonts w:cs="Times New Roman"/>
                <w:sz w:val="22"/>
              </w:rPr>
              <w:t>gyvena su vienu iš tėvų</w:t>
            </w:r>
          </w:p>
          <w:p w:rsidR="00751CA1" w:rsidRPr="0090357B" w:rsidRDefault="00751CA1" w:rsidP="00455A37">
            <w:pPr>
              <w:rPr>
                <w:rFonts w:cs="Times New Roman"/>
                <w:sz w:val="22"/>
              </w:rPr>
            </w:pPr>
            <w:r w:rsidRPr="0090357B">
              <w:rPr>
                <w:rFonts w:cs="Times New Roman"/>
                <w:sz w:val="22"/>
              </w:rPr>
              <w:t>kita*</w:t>
            </w:r>
          </w:p>
        </w:tc>
        <w:tc>
          <w:tcPr>
            <w:tcW w:w="4954" w:type="dxa"/>
          </w:tcPr>
          <w:p w:rsidR="00751CA1" w:rsidRPr="0090357B" w:rsidRDefault="00751CA1" w:rsidP="00455A37">
            <w:pPr>
              <w:jc w:val="center"/>
              <w:rPr>
                <w:rFonts w:cs="Times New Roman"/>
                <w:sz w:val="22"/>
              </w:rPr>
            </w:pPr>
          </w:p>
          <w:p w:rsidR="00751CA1" w:rsidRPr="0090357B" w:rsidRDefault="00751CA1" w:rsidP="00455A37">
            <w:pPr>
              <w:tabs>
                <w:tab w:val="center" w:pos="1124"/>
              </w:tabs>
              <w:jc w:val="center"/>
              <w:rPr>
                <w:rFonts w:cs="Times New Roman"/>
                <w:sz w:val="22"/>
              </w:rPr>
            </w:pPr>
            <w:r w:rsidRPr="0090357B">
              <w:rPr>
                <w:rFonts w:cs="Times New Roman"/>
                <w:sz w:val="22"/>
              </w:rPr>
              <w:t>217</w:t>
            </w:r>
            <w:r w:rsidRPr="0090357B">
              <w:rPr>
                <w:rFonts w:cs="Times New Roman"/>
                <w:sz w:val="22"/>
              </w:rPr>
              <w:tab/>
              <w:t xml:space="preserve">                66,4</w:t>
            </w:r>
          </w:p>
          <w:p w:rsidR="00751CA1" w:rsidRPr="0090357B" w:rsidRDefault="00751CA1" w:rsidP="00455A37">
            <w:pPr>
              <w:tabs>
                <w:tab w:val="center" w:pos="1124"/>
              </w:tabs>
              <w:jc w:val="center"/>
              <w:rPr>
                <w:rFonts w:cs="Times New Roman"/>
                <w:sz w:val="22"/>
              </w:rPr>
            </w:pPr>
            <w:r w:rsidRPr="0090357B">
              <w:rPr>
                <w:rFonts w:cs="Times New Roman"/>
                <w:sz w:val="22"/>
              </w:rPr>
              <w:t xml:space="preserve">  92</w:t>
            </w:r>
            <w:r w:rsidRPr="0090357B">
              <w:rPr>
                <w:rFonts w:cs="Times New Roman"/>
                <w:sz w:val="22"/>
              </w:rPr>
              <w:tab/>
              <w:t xml:space="preserve">                28,1</w:t>
            </w:r>
          </w:p>
          <w:p w:rsidR="00751CA1" w:rsidRPr="0090357B" w:rsidRDefault="00751CA1" w:rsidP="00455A37">
            <w:pPr>
              <w:tabs>
                <w:tab w:val="center" w:pos="1124"/>
              </w:tabs>
              <w:jc w:val="center"/>
              <w:rPr>
                <w:rFonts w:cs="Times New Roman"/>
                <w:sz w:val="22"/>
              </w:rPr>
            </w:pPr>
            <w:r w:rsidRPr="0090357B">
              <w:rPr>
                <w:rFonts w:cs="Times New Roman"/>
                <w:sz w:val="22"/>
              </w:rPr>
              <w:t xml:space="preserve">  18</w:t>
            </w:r>
            <w:r w:rsidRPr="0090357B">
              <w:rPr>
                <w:rFonts w:cs="Times New Roman"/>
                <w:sz w:val="22"/>
              </w:rPr>
              <w:tab/>
              <w:t xml:space="preserve">                  5,5</w:t>
            </w:r>
          </w:p>
        </w:tc>
      </w:tr>
      <w:tr w:rsidR="00751CA1" w:rsidRPr="0090357B" w:rsidTr="008B193B">
        <w:trPr>
          <w:trHeight w:val="1841"/>
          <w:jc w:val="center"/>
        </w:trPr>
        <w:tc>
          <w:tcPr>
            <w:tcW w:w="3409" w:type="dxa"/>
          </w:tcPr>
          <w:p w:rsidR="00751CA1" w:rsidRPr="0090357B" w:rsidRDefault="00751CA1" w:rsidP="00455A37">
            <w:pPr>
              <w:rPr>
                <w:rFonts w:cs="Times New Roman"/>
                <w:b/>
                <w:sz w:val="22"/>
              </w:rPr>
            </w:pPr>
            <w:r w:rsidRPr="0090357B">
              <w:rPr>
                <w:rFonts w:cs="Times New Roman"/>
                <w:b/>
                <w:sz w:val="22"/>
              </w:rPr>
              <w:t>Kišenpinigiai:</w:t>
            </w:r>
          </w:p>
          <w:p w:rsidR="00751CA1" w:rsidRPr="0090357B" w:rsidRDefault="00751CA1" w:rsidP="00455A37">
            <w:pPr>
              <w:rPr>
                <w:rFonts w:cs="Times New Roman"/>
                <w:sz w:val="22"/>
              </w:rPr>
            </w:pPr>
            <w:r w:rsidRPr="0090357B">
              <w:rPr>
                <w:rFonts w:cs="Times New Roman"/>
                <w:sz w:val="22"/>
              </w:rPr>
              <w:t>kasdien</w:t>
            </w:r>
          </w:p>
          <w:p w:rsidR="00751CA1" w:rsidRPr="0090357B" w:rsidRDefault="00751CA1" w:rsidP="00455A37">
            <w:pPr>
              <w:rPr>
                <w:rFonts w:cs="Times New Roman"/>
                <w:sz w:val="22"/>
              </w:rPr>
            </w:pPr>
            <w:r w:rsidRPr="0090357B">
              <w:rPr>
                <w:rFonts w:cs="Times New Roman"/>
                <w:sz w:val="22"/>
              </w:rPr>
              <w:t>4-6 kartus per savaitę</w:t>
            </w:r>
          </w:p>
          <w:p w:rsidR="00751CA1" w:rsidRPr="0090357B" w:rsidRDefault="00751CA1" w:rsidP="00455A37">
            <w:pPr>
              <w:rPr>
                <w:rFonts w:cs="Times New Roman"/>
                <w:sz w:val="22"/>
              </w:rPr>
            </w:pPr>
            <w:r w:rsidRPr="0090357B">
              <w:rPr>
                <w:rFonts w:cs="Times New Roman"/>
                <w:sz w:val="22"/>
              </w:rPr>
              <w:t>2-3 kartus per savaitę</w:t>
            </w:r>
          </w:p>
          <w:p w:rsidR="00751CA1" w:rsidRPr="0090357B" w:rsidRDefault="00751CA1" w:rsidP="00455A37">
            <w:pPr>
              <w:rPr>
                <w:rFonts w:cs="Times New Roman"/>
                <w:sz w:val="22"/>
              </w:rPr>
            </w:pPr>
            <w:r w:rsidRPr="0090357B">
              <w:rPr>
                <w:rFonts w:cs="Times New Roman"/>
                <w:sz w:val="22"/>
              </w:rPr>
              <w:t>kartą per savaitę</w:t>
            </w:r>
          </w:p>
          <w:p w:rsidR="00751CA1" w:rsidRPr="0090357B" w:rsidRDefault="00751CA1" w:rsidP="00455A37">
            <w:pPr>
              <w:rPr>
                <w:rFonts w:cs="Times New Roman"/>
                <w:sz w:val="22"/>
              </w:rPr>
            </w:pPr>
            <w:r w:rsidRPr="0090357B">
              <w:rPr>
                <w:rFonts w:cs="Times New Roman"/>
                <w:sz w:val="22"/>
              </w:rPr>
              <w:t>kartą per mėnesį</w:t>
            </w:r>
          </w:p>
          <w:p w:rsidR="00751CA1" w:rsidRPr="0090357B" w:rsidRDefault="00751CA1" w:rsidP="00455A37">
            <w:pPr>
              <w:rPr>
                <w:rFonts w:cs="Times New Roman"/>
                <w:sz w:val="22"/>
              </w:rPr>
            </w:pPr>
            <w:r w:rsidRPr="0090357B">
              <w:rPr>
                <w:rFonts w:cs="Times New Roman"/>
                <w:sz w:val="22"/>
              </w:rPr>
              <w:t>rečiau nei kartą per mėnesį</w:t>
            </w:r>
          </w:p>
          <w:p w:rsidR="00751CA1" w:rsidRPr="0090357B" w:rsidRDefault="00751CA1" w:rsidP="00455A37">
            <w:pPr>
              <w:rPr>
                <w:rFonts w:cs="Times New Roman"/>
                <w:sz w:val="22"/>
              </w:rPr>
            </w:pPr>
            <w:r w:rsidRPr="0090357B">
              <w:rPr>
                <w:rFonts w:cs="Times New Roman"/>
                <w:sz w:val="22"/>
              </w:rPr>
              <w:t>niekada</w:t>
            </w:r>
          </w:p>
        </w:tc>
        <w:tc>
          <w:tcPr>
            <w:tcW w:w="4954" w:type="dxa"/>
          </w:tcPr>
          <w:p w:rsidR="00751CA1" w:rsidRPr="0090357B" w:rsidRDefault="00751CA1" w:rsidP="00455A37">
            <w:pPr>
              <w:jc w:val="center"/>
              <w:rPr>
                <w:rFonts w:cs="Times New Roman"/>
                <w:sz w:val="22"/>
              </w:rPr>
            </w:pPr>
          </w:p>
          <w:p w:rsidR="00751CA1" w:rsidRPr="0090357B" w:rsidRDefault="00751CA1" w:rsidP="00455A37">
            <w:pPr>
              <w:tabs>
                <w:tab w:val="center" w:pos="1124"/>
              </w:tabs>
              <w:jc w:val="center"/>
              <w:rPr>
                <w:rFonts w:cs="Times New Roman"/>
                <w:sz w:val="22"/>
              </w:rPr>
            </w:pPr>
            <w:r w:rsidRPr="0090357B">
              <w:rPr>
                <w:rFonts w:cs="Times New Roman"/>
                <w:sz w:val="22"/>
              </w:rPr>
              <w:t>164</w:t>
            </w:r>
            <w:r w:rsidRPr="0090357B">
              <w:rPr>
                <w:rFonts w:cs="Times New Roman"/>
                <w:sz w:val="22"/>
              </w:rPr>
              <w:tab/>
              <w:t xml:space="preserve">             50,5</w:t>
            </w:r>
          </w:p>
          <w:p w:rsidR="00751CA1" w:rsidRPr="0090357B" w:rsidRDefault="00751CA1" w:rsidP="00455A37">
            <w:pPr>
              <w:tabs>
                <w:tab w:val="center" w:pos="1124"/>
              </w:tabs>
              <w:jc w:val="center"/>
              <w:rPr>
                <w:rFonts w:cs="Times New Roman"/>
                <w:sz w:val="22"/>
              </w:rPr>
            </w:pPr>
            <w:r w:rsidRPr="0090357B">
              <w:rPr>
                <w:rFonts w:cs="Times New Roman"/>
                <w:sz w:val="22"/>
              </w:rPr>
              <w:t>51</w:t>
            </w:r>
            <w:r w:rsidRPr="0090357B">
              <w:rPr>
                <w:rFonts w:cs="Times New Roman"/>
                <w:sz w:val="22"/>
              </w:rPr>
              <w:tab/>
              <w:t xml:space="preserve">             15,7</w:t>
            </w:r>
          </w:p>
          <w:p w:rsidR="00751CA1" w:rsidRPr="0090357B" w:rsidRDefault="00751CA1" w:rsidP="00455A37">
            <w:pPr>
              <w:tabs>
                <w:tab w:val="center" w:pos="1124"/>
              </w:tabs>
              <w:jc w:val="center"/>
              <w:rPr>
                <w:rFonts w:cs="Times New Roman"/>
                <w:sz w:val="22"/>
              </w:rPr>
            </w:pPr>
            <w:r w:rsidRPr="0090357B">
              <w:rPr>
                <w:rFonts w:cs="Times New Roman"/>
                <w:sz w:val="22"/>
              </w:rPr>
              <w:t>38</w:t>
            </w:r>
            <w:r w:rsidRPr="0090357B">
              <w:rPr>
                <w:rFonts w:cs="Times New Roman"/>
                <w:sz w:val="22"/>
              </w:rPr>
              <w:tab/>
              <w:t xml:space="preserve">             11,7</w:t>
            </w:r>
          </w:p>
          <w:p w:rsidR="00751CA1" w:rsidRPr="0090357B" w:rsidRDefault="00751CA1" w:rsidP="00455A37">
            <w:pPr>
              <w:tabs>
                <w:tab w:val="center" w:pos="1124"/>
              </w:tabs>
              <w:jc w:val="center"/>
              <w:rPr>
                <w:rFonts w:cs="Times New Roman"/>
                <w:sz w:val="22"/>
              </w:rPr>
            </w:pPr>
            <w:r w:rsidRPr="0090357B">
              <w:rPr>
                <w:rFonts w:cs="Times New Roman"/>
                <w:sz w:val="22"/>
              </w:rPr>
              <w:t>35</w:t>
            </w:r>
            <w:r w:rsidRPr="0090357B">
              <w:rPr>
                <w:rFonts w:cs="Times New Roman"/>
                <w:sz w:val="22"/>
              </w:rPr>
              <w:tab/>
              <w:t xml:space="preserve">             10,8</w:t>
            </w:r>
          </w:p>
          <w:p w:rsidR="00751CA1" w:rsidRPr="0090357B" w:rsidRDefault="00751CA1" w:rsidP="00455A37">
            <w:pPr>
              <w:tabs>
                <w:tab w:val="center" w:pos="1124"/>
              </w:tabs>
              <w:jc w:val="center"/>
              <w:rPr>
                <w:rFonts w:cs="Times New Roman"/>
                <w:sz w:val="22"/>
              </w:rPr>
            </w:pPr>
            <w:r w:rsidRPr="0090357B">
              <w:rPr>
                <w:rFonts w:cs="Times New Roman"/>
                <w:sz w:val="22"/>
              </w:rPr>
              <w:t>20</w:t>
            </w:r>
            <w:r w:rsidRPr="0090357B">
              <w:rPr>
                <w:rFonts w:cs="Times New Roman"/>
                <w:sz w:val="22"/>
              </w:rPr>
              <w:tab/>
              <w:t xml:space="preserve">               6,2</w:t>
            </w:r>
          </w:p>
          <w:p w:rsidR="00751CA1" w:rsidRPr="0090357B" w:rsidRDefault="00751CA1" w:rsidP="00455A37">
            <w:pPr>
              <w:tabs>
                <w:tab w:val="center" w:pos="1124"/>
              </w:tabs>
              <w:jc w:val="center"/>
              <w:rPr>
                <w:rFonts w:cs="Times New Roman"/>
                <w:sz w:val="22"/>
              </w:rPr>
            </w:pPr>
            <w:r w:rsidRPr="0090357B">
              <w:rPr>
                <w:rFonts w:cs="Times New Roman"/>
                <w:sz w:val="22"/>
              </w:rPr>
              <w:t>8</w:t>
            </w:r>
            <w:r w:rsidRPr="0090357B">
              <w:rPr>
                <w:rFonts w:cs="Times New Roman"/>
                <w:sz w:val="22"/>
              </w:rPr>
              <w:tab/>
              <w:t xml:space="preserve">               2,5</w:t>
            </w:r>
          </w:p>
          <w:p w:rsidR="00751CA1" w:rsidRPr="0090357B" w:rsidRDefault="00751CA1" w:rsidP="00455A37">
            <w:pPr>
              <w:tabs>
                <w:tab w:val="center" w:pos="1124"/>
              </w:tabs>
              <w:jc w:val="center"/>
              <w:rPr>
                <w:rFonts w:cs="Times New Roman"/>
                <w:sz w:val="22"/>
              </w:rPr>
            </w:pPr>
            <w:r w:rsidRPr="0090357B">
              <w:rPr>
                <w:rFonts w:cs="Times New Roman"/>
                <w:sz w:val="22"/>
              </w:rPr>
              <w:t>9</w:t>
            </w:r>
            <w:r w:rsidRPr="0090357B">
              <w:rPr>
                <w:rFonts w:cs="Times New Roman"/>
                <w:sz w:val="22"/>
              </w:rPr>
              <w:tab/>
              <w:t xml:space="preserve">               2,8</w:t>
            </w:r>
          </w:p>
        </w:tc>
      </w:tr>
      <w:tr w:rsidR="00751CA1" w:rsidRPr="0090357B" w:rsidTr="008B193B">
        <w:trPr>
          <w:trHeight w:val="913"/>
          <w:jc w:val="center"/>
        </w:trPr>
        <w:tc>
          <w:tcPr>
            <w:tcW w:w="3409" w:type="dxa"/>
          </w:tcPr>
          <w:p w:rsidR="00751CA1" w:rsidRPr="0090357B" w:rsidRDefault="00751CA1" w:rsidP="00455A37">
            <w:pPr>
              <w:rPr>
                <w:rFonts w:cs="Times New Roman"/>
                <w:b/>
                <w:sz w:val="22"/>
              </w:rPr>
            </w:pPr>
            <w:r w:rsidRPr="0090357B">
              <w:rPr>
                <w:rFonts w:cs="Times New Roman"/>
                <w:b/>
                <w:sz w:val="22"/>
              </w:rPr>
              <w:t>Šeimos automobilis:</w:t>
            </w:r>
          </w:p>
          <w:p w:rsidR="00751CA1" w:rsidRPr="0090357B" w:rsidRDefault="00751CA1" w:rsidP="00455A37">
            <w:pPr>
              <w:rPr>
                <w:rFonts w:cs="Times New Roman"/>
                <w:sz w:val="22"/>
              </w:rPr>
            </w:pPr>
            <w:r w:rsidRPr="0090357B">
              <w:rPr>
                <w:rFonts w:cs="Times New Roman"/>
                <w:sz w:val="22"/>
              </w:rPr>
              <w:t>neturi</w:t>
            </w:r>
          </w:p>
          <w:p w:rsidR="00751CA1" w:rsidRPr="0090357B" w:rsidRDefault="00751CA1" w:rsidP="00455A37">
            <w:pPr>
              <w:rPr>
                <w:rFonts w:cs="Times New Roman"/>
                <w:sz w:val="22"/>
              </w:rPr>
            </w:pPr>
            <w:r w:rsidRPr="0090357B">
              <w:rPr>
                <w:rFonts w:cs="Times New Roman"/>
                <w:sz w:val="22"/>
              </w:rPr>
              <w:t>turi vieną</w:t>
            </w:r>
          </w:p>
          <w:p w:rsidR="00751CA1" w:rsidRPr="0090357B" w:rsidRDefault="00751CA1" w:rsidP="00455A37">
            <w:pPr>
              <w:rPr>
                <w:rFonts w:cs="Times New Roman"/>
                <w:sz w:val="22"/>
              </w:rPr>
            </w:pPr>
            <w:r w:rsidRPr="0090357B">
              <w:rPr>
                <w:rFonts w:cs="Times New Roman"/>
                <w:sz w:val="22"/>
              </w:rPr>
              <w:t>turi du ar daugiau</w:t>
            </w:r>
          </w:p>
        </w:tc>
        <w:tc>
          <w:tcPr>
            <w:tcW w:w="4954" w:type="dxa"/>
          </w:tcPr>
          <w:p w:rsidR="00751CA1" w:rsidRPr="0090357B" w:rsidRDefault="00751CA1" w:rsidP="00455A37">
            <w:pPr>
              <w:jc w:val="center"/>
              <w:rPr>
                <w:rFonts w:cs="Times New Roman"/>
                <w:sz w:val="22"/>
              </w:rPr>
            </w:pPr>
          </w:p>
          <w:p w:rsidR="00751CA1" w:rsidRPr="0090357B" w:rsidRDefault="00751CA1" w:rsidP="00455A37">
            <w:pPr>
              <w:tabs>
                <w:tab w:val="center" w:pos="1124"/>
              </w:tabs>
              <w:jc w:val="center"/>
              <w:rPr>
                <w:rFonts w:cs="Times New Roman"/>
                <w:sz w:val="22"/>
              </w:rPr>
            </w:pPr>
            <w:r w:rsidRPr="0090357B">
              <w:rPr>
                <w:rFonts w:cs="Times New Roman"/>
                <w:sz w:val="22"/>
              </w:rPr>
              <w:t>77</w:t>
            </w:r>
            <w:r w:rsidRPr="0090357B">
              <w:rPr>
                <w:rFonts w:cs="Times New Roman"/>
                <w:sz w:val="22"/>
              </w:rPr>
              <w:tab/>
              <w:t xml:space="preserve">            23,9</w:t>
            </w:r>
          </w:p>
          <w:p w:rsidR="00751CA1" w:rsidRPr="0090357B" w:rsidRDefault="00751CA1" w:rsidP="00455A37">
            <w:pPr>
              <w:tabs>
                <w:tab w:val="center" w:pos="1124"/>
              </w:tabs>
              <w:jc w:val="center"/>
              <w:rPr>
                <w:rFonts w:cs="Times New Roman"/>
                <w:sz w:val="22"/>
              </w:rPr>
            </w:pPr>
            <w:r w:rsidRPr="0090357B">
              <w:rPr>
                <w:rFonts w:cs="Times New Roman"/>
                <w:sz w:val="22"/>
              </w:rPr>
              <w:t>125</w:t>
            </w:r>
            <w:r w:rsidRPr="0090357B">
              <w:rPr>
                <w:rFonts w:cs="Times New Roman"/>
                <w:sz w:val="22"/>
              </w:rPr>
              <w:tab/>
              <w:t xml:space="preserve">            38,8</w:t>
            </w:r>
          </w:p>
          <w:p w:rsidR="00751CA1" w:rsidRPr="0090357B" w:rsidRDefault="00751CA1" w:rsidP="00455A37">
            <w:pPr>
              <w:tabs>
                <w:tab w:val="center" w:pos="1124"/>
              </w:tabs>
              <w:jc w:val="center"/>
              <w:rPr>
                <w:rFonts w:cs="Times New Roman"/>
                <w:sz w:val="22"/>
              </w:rPr>
            </w:pPr>
            <w:r w:rsidRPr="0090357B">
              <w:rPr>
                <w:rFonts w:cs="Times New Roman"/>
                <w:sz w:val="22"/>
              </w:rPr>
              <w:t>120</w:t>
            </w:r>
            <w:r w:rsidRPr="0090357B">
              <w:rPr>
                <w:rFonts w:cs="Times New Roman"/>
                <w:sz w:val="22"/>
              </w:rPr>
              <w:tab/>
              <w:t xml:space="preserve">            37,3</w:t>
            </w:r>
          </w:p>
        </w:tc>
      </w:tr>
      <w:tr w:rsidR="00751CA1" w:rsidRPr="0090357B" w:rsidTr="008B193B">
        <w:trPr>
          <w:trHeight w:val="2157"/>
          <w:jc w:val="center"/>
        </w:trPr>
        <w:tc>
          <w:tcPr>
            <w:tcW w:w="3409" w:type="dxa"/>
          </w:tcPr>
          <w:p w:rsidR="00751CA1" w:rsidRPr="0090357B" w:rsidRDefault="00751CA1" w:rsidP="00455A37">
            <w:pPr>
              <w:rPr>
                <w:rFonts w:cs="Times New Roman"/>
                <w:b/>
                <w:sz w:val="22"/>
              </w:rPr>
            </w:pPr>
            <w:r w:rsidRPr="0090357B">
              <w:rPr>
                <w:rFonts w:cs="Times New Roman"/>
                <w:b/>
                <w:sz w:val="22"/>
              </w:rPr>
              <w:t>Tėvų darbas**</w:t>
            </w:r>
          </w:p>
          <w:p w:rsidR="00751CA1" w:rsidRPr="0090357B" w:rsidRDefault="00751CA1" w:rsidP="00455A37">
            <w:pPr>
              <w:rPr>
                <w:rFonts w:cs="Times New Roman"/>
                <w:b/>
                <w:sz w:val="22"/>
              </w:rPr>
            </w:pPr>
            <w:r w:rsidRPr="0090357B">
              <w:rPr>
                <w:rFonts w:cs="Times New Roman"/>
                <w:b/>
                <w:sz w:val="22"/>
              </w:rPr>
              <w:t>Mama:</w:t>
            </w:r>
          </w:p>
          <w:p w:rsidR="00751CA1" w:rsidRPr="0090357B" w:rsidRDefault="00751CA1" w:rsidP="00455A37">
            <w:pPr>
              <w:rPr>
                <w:rFonts w:cs="Times New Roman"/>
                <w:sz w:val="22"/>
              </w:rPr>
            </w:pPr>
            <w:r w:rsidRPr="0090357B">
              <w:rPr>
                <w:rFonts w:cs="Times New Roman"/>
                <w:sz w:val="22"/>
              </w:rPr>
              <w:t>taip</w:t>
            </w:r>
          </w:p>
          <w:p w:rsidR="00751CA1" w:rsidRPr="0090357B" w:rsidRDefault="00751CA1" w:rsidP="00455A37">
            <w:pPr>
              <w:rPr>
                <w:rFonts w:cs="Times New Roman"/>
                <w:sz w:val="22"/>
              </w:rPr>
            </w:pPr>
            <w:r w:rsidRPr="0090357B">
              <w:rPr>
                <w:rFonts w:cs="Times New Roman"/>
                <w:sz w:val="22"/>
              </w:rPr>
              <w:t>ne</w:t>
            </w:r>
          </w:p>
          <w:p w:rsidR="00751CA1" w:rsidRPr="0090357B" w:rsidRDefault="00751CA1" w:rsidP="00455A37">
            <w:pPr>
              <w:rPr>
                <w:rFonts w:cs="Times New Roman"/>
                <w:sz w:val="22"/>
              </w:rPr>
            </w:pPr>
            <w:r w:rsidRPr="0090357B">
              <w:rPr>
                <w:rFonts w:cs="Times New Roman"/>
                <w:sz w:val="22"/>
              </w:rPr>
              <w:t>nežinau</w:t>
            </w:r>
          </w:p>
          <w:p w:rsidR="00751CA1" w:rsidRPr="0090357B" w:rsidRDefault="00751CA1" w:rsidP="00455A37">
            <w:pPr>
              <w:rPr>
                <w:rFonts w:cs="Times New Roman"/>
                <w:sz w:val="22"/>
              </w:rPr>
            </w:pPr>
            <w:r w:rsidRPr="0090357B">
              <w:rPr>
                <w:rFonts w:cs="Times New Roman"/>
                <w:sz w:val="22"/>
              </w:rPr>
              <w:t>mamos neturiu</w:t>
            </w:r>
          </w:p>
          <w:p w:rsidR="00751CA1" w:rsidRPr="0090357B" w:rsidRDefault="00751CA1" w:rsidP="00455A37">
            <w:pPr>
              <w:rPr>
                <w:rFonts w:cs="Times New Roman"/>
                <w:b/>
                <w:sz w:val="22"/>
              </w:rPr>
            </w:pPr>
            <w:r w:rsidRPr="0090357B">
              <w:rPr>
                <w:rFonts w:cs="Times New Roman"/>
                <w:b/>
                <w:sz w:val="22"/>
              </w:rPr>
              <w:t>Tėvas:</w:t>
            </w:r>
          </w:p>
          <w:p w:rsidR="00751CA1" w:rsidRPr="0090357B" w:rsidRDefault="00751CA1" w:rsidP="00455A37">
            <w:pPr>
              <w:rPr>
                <w:rFonts w:cs="Times New Roman"/>
                <w:sz w:val="22"/>
              </w:rPr>
            </w:pPr>
            <w:r w:rsidRPr="0090357B">
              <w:rPr>
                <w:rFonts w:cs="Times New Roman"/>
                <w:sz w:val="22"/>
              </w:rPr>
              <w:t>taip</w:t>
            </w:r>
          </w:p>
          <w:p w:rsidR="00751CA1" w:rsidRPr="0090357B" w:rsidRDefault="00751CA1" w:rsidP="00455A37">
            <w:pPr>
              <w:rPr>
                <w:rFonts w:cs="Times New Roman"/>
                <w:sz w:val="22"/>
              </w:rPr>
            </w:pPr>
            <w:r w:rsidRPr="0090357B">
              <w:rPr>
                <w:rFonts w:cs="Times New Roman"/>
                <w:sz w:val="22"/>
              </w:rPr>
              <w:t>ne</w:t>
            </w:r>
          </w:p>
          <w:p w:rsidR="00751CA1" w:rsidRPr="0090357B" w:rsidRDefault="00751CA1" w:rsidP="00455A37">
            <w:pPr>
              <w:rPr>
                <w:rFonts w:cs="Times New Roman"/>
                <w:sz w:val="22"/>
              </w:rPr>
            </w:pPr>
            <w:r w:rsidRPr="0090357B">
              <w:rPr>
                <w:rFonts w:cs="Times New Roman"/>
                <w:sz w:val="22"/>
              </w:rPr>
              <w:t xml:space="preserve">nežinau </w:t>
            </w:r>
          </w:p>
          <w:p w:rsidR="00751CA1" w:rsidRPr="0090357B" w:rsidRDefault="00751CA1" w:rsidP="00455A37">
            <w:pPr>
              <w:rPr>
                <w:rFonts w:cs="Times New Roman"/>
                <w:sz w:val="22"/>
              </w:rPr>
            </w:pPr>
            <w:r w:rsidRPr="0090357B">
              <w:rPr>
                <w:rFonts w:cs="Times New Roman"/>
                <w:sz w:val="22"/>
              </w:rPr>
              <w:t>tėvo neturiu</w:t>
            </w:r>
          </w:p>
        </w:tc>
        <w:tc>
          <w:tcPr>
            <w:tcW w:w="4954" w:type="dxa"/>
          </w:tcPr>
          <w:p w:rsidR="00751CA1" w:rsidRPr="0090357B" w:rsidRDefault="00751CA1" w:rsidP="00455A37">
            <w:pPr>
              <w:jc w:val="center"/>
              <w:rPr>
                <w:rFonts w:cs="Times New Roman"/>
                <w:sz w:val="22"/>
              </w:rPr>
            </w:pPr>
          </w:p>
          <w:p w:rsidR="00751CA1" w:rsidRPr="0090357B" w:rsidRDefault="00751CA1" w:rsidP="00455A37">
            <w:pPr>
              <w:jc w:val="center"/>
              <w:rPr>
                <w:rFonts w:cs="Times New Roman"/>
                <w:sz w:val="22"/>
              </w:rPr>
            </w:pPr>
          </w:p>
          <w:p w:rsidR="00751CA1" w:rsidRPr="0090357B" w:rsidRDefault="00751CA1" w:rsidP="00455A37">
            <w:pPr>
              <w:tabs>
                <w:tab w:val="left" w:pos="1485"/>
              </w:tabs>
              <w:jc w:val="center"/>
              <w:rPr>
                <w:rFonts w:cs="Times New Roman"/>
                <w:sz w:val="22"/>
              </w:rPr>
            </w:pPr>
            <w:r w:rsidRPr="0090357B">
              <w:rPr>
                <w:rFonts w:cs="Times New Roman"/>
                <w:sz w:val="22"/>
              </w:rPr>
              <w:t xml:space="preserve"> 247                  76,0</w:t>
            </w:r>
          </w:p>
          <w:p w:rsidR="00751CA1" w:rsidRPr="0090357B" w:rsidRDefault="00751CA1" w:rsidP="00455A37">
            <w:pPr>
              <w:tabs>
                <w:tab w:val="center" w:pos="1124"/>
              </w:tabs>
              <w:jc w:val="center"/>
              <w:rPr>
                <w:rFonts w:cs="Times New Roman"/>
                <w:sz w:val="22"/>
              </w:rPr>
            </w:pPr>
            <w:r w:rsidRPr="0090357B">
              <w:rPr>
                <w:rFonts w:cs="Times New Roman"/>
                <w:sz w:val="22"/>
              </w:rPr>
              <w:t xml:space="preserve">   69</w:t>
            </w:r>
            <w:r w:rsidRPr="0090357B">
              <w:rPr>
                <w:rFonts w:cs="Times New Roman"/>
                <w:sz w:val="22"/>
              </w:rPr>
              <w:tab/>
              <w:t xml:space="preserve">              21,2</w:t>
            </w:r>
          </w:p>
          <w:p w:rsidR="00751CA1" w:rsidRPr="0090357B" w:rsidRDefault="00751CA1" w:rsidP="00455A37">
            <w:pPr>
              <w:tabs>
                <w:tab w:val="center" w:pos="1124"/>
              </w:tabs>
              <w:jc w:val="center"/>
              <w:rPr>
                <w:rFonts w:cs="Times New Roman"/>
                <w:sz w:val="22"/>
              </w:rPr>
            </w:pPr>
            <w:r w:rsidRPr="0090357B">
              <w:rPr>
                <w:rFonts w:cs="Times New Roman"/>
                <w:sz w:val="22"/>
              </w:rPr>
              <w:t xml:space="preserve">     4</w:t>
            </w:r>
            <w:r w:rsidRPr="0090357B">
              <w:rPr>
                <w:rFonts w:cs="Times New Roman"/>
                <w:sz w:val="22"/>
              </w:rPr>
              <w:tab/>
              <w:t xml:space="preserve">                1,2</w:t>
            </w:r>
          </w:p>
          <w:p w:rsidR="00751CA1" w:rsidRPr="0090357B" w:rsidRDefault="00751CA1" w:rsidP="00455A37">
            <w:pPr>
              <w:tabs>
                <w:tab w:val="center" w:pos="1124"/>
              </w:tabs>
              <w:jc w:val="center"/>
              <w:rPr>
                <w:rFonts w:cs="Times New Roman"/>
                <w:sz w:val="22"/>
              </w:rPr>
            </w:pPr>
            <w:r w:rsidRPr="0090357B">
              <w:rPr>
                <w:rFonts w:cs="Times New Roman"/>
                <w:sz w:val="22"/>
              </w:rPr>
              <w:t xml:space="preserve">     5</w:t>
            </w:r>
            <w:r w:rsidRPr="0090357B">
              <w:rPr>
                <w:rFonts w:cs="Times New Roman"/>
                <w:sz w:val="22"/>
              </w:rPr>
              <w:tab/>
              <w:t xml:space="preserve">                1,5</w:t>
            </w:r>
          </w:p>
          <w:p w:rsidR="00751CA1" w:rsidRPr="0090357B" w:rsidRDefault="00751CA1" w:rsidP="00455A37">
            <w:pPr>
              <w:jc w:val="center"/>
              <w:rPr>
                <w:rFonts w:cs="Times New Roman"/>
                <w:sz w:val="22"/>
              </w:rPr>
            </w:pPr>
          </w:p>
          <w:p w:rsidR="00751CA1" w:rsidRPr="0090357B" w:rsidRDefault="00751CA1" w:rsidP="00455A37">
            <w:pPr>
              <w:tabs>
                <w:tab w:val="center" w:pos="1124"/>
              </w:tabs>
              <w:jc w:val="center"/>
              <w:rPr>
                <w:rFonts w:cs="Times New Roman"/>
                <w:sz w:val="22"/>
              </w:rPr>
            </w:pPr>
            <w:r w:rsidRPr="0090357B">
              <w:rPr>
                <w:rFonts w:cs="Times New Roman"/>
                <w:sz w:val="22"/>
              </w:rPr>
              <w:t xml:space="preserve"> 251</w:t>
            </w:r>
            <w:r w:rsidRPr="0090357B">
              <w:rPr>
                <w:rFonts w:cs="Times New Roman"/>
                <w:sz w:val="22"/>
              </w:rPr>
              <w:tab/>
              <w:t xml:space="preserve">             79,9</w:t>
            </w:r>
          </w:p>
          <w:p w:rsidR="00751CA1" w:rsidRPr="0090357B" w:rsidRDefault="00751CA1" w:rsidP="00455A37">
            <w:pPr>
              <w:tabs>
                <w:tab w:val="center" w:pos="1124"/>
              </w:tabs>
              <w:jc w:val="center"/>
              <w:rPr>
                <w:rFonts w:cs="Times New Roman"/>
                <w:sz w:val="22"/>
              </w:rPr>
            </w:pPr>
            <w:r w:rsidRPr="0090357B">
              <w:rPr>
                <w:rFonts w:cs="Times New Roman"/>
                <w:sz w:val="22"/>
              </w:rPr>
              <w:t xml:space="preserve">   22</w:t>
            </w:r>
            <w:r w:rsidRPr="0090357B">
              <w:rPr>
                <w:rFonts w:cs="Times New Roman"/>
                <w:sz w:val="22"/>
              </w:rPr>
              <w:tab/>
              <w:t xml:space="preserve">               7,0</w:t>
            </w:r>
          </w:p>
          <w:p w:rsidR="00751CA1" w:rsidRPr="0090357B" w:rsidRDefault="00751CA1" w:rsidP="00455A37">
            <w:pPr>
              <w:tabs>
                <w:tab w:val="center" w:pos="1124"/>
              </w:tabs>
              <w:jc w:val="center"/>
              <w:rPr>
                <w:rFonts w:cs="Times New Roman"/>
                <w:sz w:val="22"/>
              </w:rPr>
            </w:pPr>
            <w:r w:rsidRPr="0090357B">
              <w:rPr>
                <w:rFonts w:cs="Times New Roman"/>
                <w:sz w:val="22"/>
              </w:rPr>
              <w:t xml:space="preserve">   11</w:t>
            </w:r>
            <w:r w:rsidRPr="0090357B">
              <w:rPr>
                <w:rFonts w:cs="Times New Roman"/>
                <w:sz w:val="22"/>
              </w:rPr>
              <w:tab/>
              <w:t xml:space="preserve">               3,5</w:t>
            </w:r>
          </w:p>
          <w:p w:rsidR="00751CA1" w:rsidRPr="0090357B" w:rsidRDefault="00751CA1" w:rsidP="00455A37">
            <w:pPr>
              <w:tabs>
                <w:tab w:val="center" w:pos="1124"/>
              </w:tabs>
              <w:jc w:val="center"/>
              <w:rPr>
                <w:rFonts w:cs="Times New Roman"/>
                <w:sz w:val="22"/>
              </w:rPr>
            </w:pPr>
            <w:r w:rsidRPr="0090357B">
              <w:rPr>
                <w:rFonts w:cs="Times New Roman"/>
                <w:sz w:val="22"/>
              </w:rPr>
              <w:t xml:space="preserve">   30</w:t>
            </w:r>
            <w:r w:rsidRPr="0090357B">
              <w:rPr>
                <w:rFonts w:cs="Times New Roman"/>
                <w:sz w:val="22"/>
              </w:rPr>
              <w:tab/>
              <w:t xml:space="preserve">               9,6</w:t>
            </w:r>
          </w:p>
        </w:tc>
      </w:tr>
    </w:tbl>
    <w:p w:rsidR="00EB0CBF" w:rsidRPr="0002247D" w:rsidRDefault="00A9178F" w:rsidP="004317CF">
      <w:pPr>
        <w:spacing w:after="120"/>
        <w:rPr>
          <w:sz w:val="20"/>
        </w:rPr>
      </w:pPr>
      <w:r w:rsidRPr="0002247D">
        <w:rPr>
          <w:sz w:val="20"/>
        </w:rPr>
        <w:t>* Nurodė, kad gyvena su seneliais, giminaičiais, globėjais.</w:t>
      </w:r>
    </w:p>
    <w:p w:rsidR="00B00D76" w:rsidRPr="0090357B" w:rsidRDefault="00640602" w:rsidP="004317CF">
      <w:pPr>
        <w:spacing w:after="120"/>
        <w:rPr>
          <w:sz w:val="20"/>
        </w:rPr>
      </w:pPr>
      <w:r w:rsidRPr="0002247D">
        <w:rPr>
          <w:sz w:val="20"/>
        </w:rPr>
        <w:t>**Nustatyta atsakius į klausimą "</w:t>
      </w:r>
      <w:r w:rsidR="0090357B">
        <w:rPr>
          <w:sz w:val="20"/>
        </w:rPr>
        <w:t>Ar tėvai turi darbus?"</w:t>
      </w:r>
    </w:p>
    <w:p w:rsidR="00990501" w:rsidRDefault="0002247D" w:rsidP="00455A37">
      <w:pPr>
        <w:spacing w:after="0"/>
        <w:ind w:firstLine="1134"/>
        <w:jc w:val="both"/>
      </w:pPr>
      <w:r w:rsidRPr="0002247D">
        <w:t>Pastebėta, kad tyrime dalyvavo</w:t>
      </w:r>
      <w:r>
        <w:t xml:space="preserve"> panašus abiejų lyčių respondentų skaičius. Vertinant pagal klases, mokinių skaičius kiek skyrėsi. Daugia</w:t>
      </w:r>
      <w:r w:rsidR="008B193B">
        <w:t>usiai apklausoje dalyvavo devintų</w:t>
      </w:r>
      <w:r>
        <w:t xml:space="preserve"> klasių </w:t>
      </w:r>
      <w:r w:rsidR="008B193B">
        <w:t>mokinių</w:t>
      </w:r>
      <w:r w:rsidR="00C10D9B">
        <w:t xml:space="preserve">, </w:t>
      </w:r>
      <w:r w:rsidR="008B193B">
        <w:t>apklaustų penktų ir septintų klasių mokinių skaičius buvo beveik vienodas</w:t>
      </w:r>
      <w:r>
        <w:t>.</w:t>
      </w:r>
      <w:r w:rsidR="00C10D9B">
        <w:t xml:space="preserve"> Taip pat žinoma, kad daugiausiai apklausoje dalyvavo kaime ir mi</w:t>
      </w:r>
      <w:r w:rsidR="007A3986">
        <w:t>estelyje gyvenančių respondentų, todėl reikia nepamiršti, kad rajone ištirtų mokinių grupė labiau reprezentuoja kaimo, nei miesto gyventojų populiaciją.</w:t>
      </w:r>
    </w:p>
    <w:p w:rsidR="0090357B" w:rsidRPr="0002247D" w:rsidRDefault="0090357B" w:rsidP="004317CF">
      <w:pPr>
        <w:ind w:firstLine="1134"/>
        <w:jc w:val="both"/>
      </w:pPr>
    </w:p>
    <w:p w:rsidR="00640602" w:rsidRPr="0090357B" w:rsidRDefault="00B541A9" w:rsidP="004317CF">
      <w:pPr>
        <w:rPr>
          <w:b/>
          <w:color w:val="1F497D" w:themeColor="text2"/>
          <w:sz w:val="28"/>
          <w:szCs w:val="28"/>
        </w:rPr>
      </w:pPr>
      <w:r w:rsidRPr="0090357B">
        <w:rPr>
          <w:b/>
          <w:color w:val="1F497D" w:themeColor="text2"/>
          <w:sz w:val="28"/>
          <w:szCs w:val="28"/>
        </w:rPr>
        <w:lastRenderedPageBreak/>
        <w:t>Mityba ir jos įpročiai</w:t>
      </w:r>
    </w:p>
    <w:p w:rsidR="00990501" w:rsidRDefault="00170E0C" w:rsidP="004317CF">
      <w:pPr>
        <w:ind w:firstLine="1134"/>
        <w:jc w:val="both"/>
        <w:rPr>
          <w:rFonts w:eastAsia="Calibri" w:cs="Times New Roman"/>
          <w:szCs w:val="24"/>
        </w:rPr>
      </w:pPr>
      <w:r>
        <w:rPr>
          <w:rFonts w:eastAsia="Calibri" w:cs="Times New Roman"/>
          <w:szCs w:val="24"/>
        </w:rPr>
        <w:t>Analizuojant mokinių mitybą buvo vertinamas maisto produktų, tokių kaip vaisiai ir daržovės, vartojimo dažnis. Galimi atsakymai buvo: "niekada", "rečiau nei kartą per savaitę", "kartą per savaitę", "2-4 dienas per savaitę", "5-6 dienas per savaitę", "kasdien, kartą per dieną", "kasdien, kelis kartus per dieną"</w:t>
      </w:r>
      <w:r w:rsidR="00AE07CE">
        <w:rPr>
          <w:rFonts w:eastAsia="Calibri" w:cs="Times New Roman"/>
          <w:szCs w:val="24"/>
        </w:rPr>
        <w:t>.</w:t>
      </w:r>
    </w:p>
    <w:p w:rsidR="00170E0C" w:rsidRPr="00C8271E" w:rsidRDefault="00D70B1A" w:rsidP="004317CF">
      <w:pPr>
        <w:spacing w:after="0"/>
        <w:jc w:val="center"/>
        <w:rPr>
          <w:rFonts w:eastAsia="Calibri" w:cs="Times New Roman"/>
          <w:szCs w:val="24"/>
          <w:lang w:val="en-US"/>
        </w:rPr>
      </w:pPr>
      <w:r>
        <w:rPr>
          <w:noProof/>
          <w:lang w:eastAsia="lt-LT"/>
        </w:rPr>
        <w:drawing>
          <wp:inline distT="0" distB="0" distL="0" distR="0" wp14:anchorId="01BF0384" wp14:editId="6A172F3A">
            <wp:extent cx="5422605" cy="3423684"/>
            <wp:effectExtent l="0" t="0" r="6985" b="571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E07CE" w:rsidRPr="0090357B" w:rsidRDefault="001D4E8F" w:rsidP="004317CF">
      <w:pPr>
        <w:spacing w:after="0"/>
        <w:jc w:val="center"/>
        <w:rPr>
          <w:rFonts w:eastAsia="Calibri" w:cs="Times New Roman"/>
          <w:b/>
          <w:sz w:val="20"/>
          <w:szCs w:val="20"/>
        </w:rPr>
      </w:pPr>
      <w:r w:rsidRPr="0090357B">
        <w:rPr>
          <w:rFonts w:eastAsia="Calibri" w:cs="Times New Roman"/>
          <w:b/>
          <w:sz w:val="20"/>
          <w:szCs w:val="20"/>
        </w:rPr>
        <w:t xml:space="preserve">1 pav. Širvintų </w:t>
      </w:r>
      <w:r w:rsidR="00C3706E" w:rsidRPr="0090357B">
        <w:rPr>
          <w:rFonts w:eastAsia="Calibri" w:cs="Times New Roman"/>
          <w:b/>
          <w:sz w:val="20"/>
          <w:szCs w:val="20"/>
        </w:rPr>
        <w:t>r. mokinių vaisių ir daržovių vartojimo dažnis</w:t>
      </w:r>
      <w:r w:rsidR="00C02610" w:rsidRPr="0090357B">
        <w:rPr>
          <w:rFonts w:eastAsia="Calibri" w:cs="Times New Roman"/>
          <w:b/>
          <w:sz w:val="20"/>
          <w:szCs w:val="20"/>
        </w:rPr>
        <w:t>, 2016 m. (proc.)</w:t>
      </w:r>
    </w:p>
    <w:p w:rsidR="00C3706E" w:rsidRPr="002A1E15" w:rsidRDefault="00C3706E" w:rsidP="004317CF">
      <w:pPr>
        <w:spacing w:after="0"/>
        <w:rPr>
          <w:rFonts w:eastAsia="Calibri" w:cs="Times New Roman"/>
          <w:b/>
          <w:szCs w:val="24"/>
        </w:rPr>
      </w:pPr>
    </w:p>
    <w:p w:rsidR="00CD7074" w:rsidRPr="00CD7074" w:rsidRDefault="00C3706E" w:rsidP="004317CF">
      <w:pPr>
        <w:spacing w:after="0"/>
        <w:ind w:firstLine="1134"/>
        <w:jc w:val="both"/>
        <w:rPr>
          <w:rFonts w:eastAsia="Calibri" w:cs="Times New Roman"/>
          <w:szCs w:val="24"/>
          <w:lang w:val="en-US"/>
        </w:rPr>
      </w:pPr>
      <w:r>
        <w:rPr>
          <w:rFonts w:eastAsia="Calibri" w:cs="Times New Roman"/>
          <w:szCs w:val="24"/>
        </w:rPr>
        <w:t xml:space="preserve">Išanalizavus apklausos duomenis paaiškėjo, </w:t>
      </w:r>
      <w:r w:rsidR="00990501">
        <w:rPr>
          <w:rFonts w:eastAsia="Calibri" w:cs="Times New Roman"/>
          <w:szCs w:val="24"/>
        </w:rPr>
        <w:t xml:space="preserve">kad </w:t>
      </w:r>
      <w:r w:rsidR="00D70B1A">
        <w:rPr>
          <w:rFonts w:eastAsia="Calibri" w:cs="Times New Roman"/>
          <w:szCs w:val="24"/>
        </w:rPr>
        <w:t>Širvintų r. mokiniai vartoja per mažai daržovių</w:t>
      </w:r>
      <w:r w:rsidR="00CD7074">
        <w:rPr>
          <w:rFonts w:eastAsia="Calibri" w:cs="Times New Roman"/>
          <w:szCs w:val="24"/>
        </w:rPr>
        <w:t>. Ketvirtadalis visų apklaustųjų mokinių vaisius ir daržoves vartoja 2-4 kartus per</w:t>
      </w:r>
      <w:r w:rsidR="0005501F">
        <w:rPr>
          <w:rFonts w:eastAsia="Calibri" w:cs="Times New Roman"/>
          <w:szCs w:val="24"/>
        </w:rPr>
        <w:t xml:space="preserve"> savaitę (1 pav.). Kas trečias mokinys</w:t>
      </w:r>
      <w:r w:rsidR="00CD7074">
        <w:rPr>
          <w:rFonts w:eastAsia="Calibri" w:cs="Times New Roman"/>
          <w:szCs w:val="24"/>
        </w:rPr>
        <w:t xml:space="preserve"> vaisi</w:t>
      </w:r>
      <w:r w:rsidR="0005501F">
        <w:rPr>
          <w:rFonts w:eastAsia="Calibri" w:cs="Times New Roman"/>
          <w:szCs w:val="24"/>
        </w:rPr>
        <w:t xml:space="preserve">us ir daržoves vartoja kasdien, tačiau šis skaičius palyginus nėra didelis. </w:t>
      </w:r>
      <w:r w:rsidR="00CD7074" w:rsidRPr="004317CF">
        <w:rPr>
          <w:rFonts w:eastAsia="Calibri" w:cs="Times New Roman"/>
          <w:szCs w:val="24"/>
          <w:shd w:val="clear" w:color="auto" w:fill="C2D69B" w:themeFill="accent3" w:themeFillTint="99"/>
        </w:rPr>
        <w:t>Vaisius kasdien valgo 34,6 proc., o daržoves 33,1 proc. mokinių.</w:t>
      </w:r>
      <w:r w:rsidR="00CD7074">
        <w:rPr>
          <w:rFonts w:eastAsia="Calibri" w:cs="Times New Roman"/>
          <w:szCs w:val="24"/>
        </w:rPr>
        <w:t xml:space="preserve"> </w:t>
      </w:r>
    </w:p>
    <w:p w:rsidR="00E233A8" w:rsidRDefault="00E233A8" w:rsidP="0090357B">
      <w:pPr>
        <w:spacing w:after="0"/>
        <w:ind w:firstLine="1134"/>
        <w:jc w:val="both"/>
        <w:rPr>
          <w:rFonts w:eastAsia="Calibri" w:cs="Times New Roman"/>
          <w:szCs w:val="24"/>
        </w:rPr>
      </w:pPr>
      <w:r>
        <w:rPr>
          <w:rFonts w:eastAsia="Calibri" w:cs="Times New Roman"/>
          <w:szCs w:val="24"/>
        </w:rPr>
        <w:t>Lyginant Širvintų r. mokinių vaisių ir daržovių suvartojimą 2014 metais ir 2016 metais, pastebėta, kad per šį laikotarpį vaisių ir daržovių vartoji</w:t>
      </w:r>
      <w:r w:rsidR="0016283A">
        <w:rPr>
          <w:rFonts w:eastAsia="Calibri" w:cs="Times New Roman"/>
          <w:szCs w:val="24"/>
        </w:rPr>
        <w:t>mo dažnis moki</w:t>
      </w:r>
      <w:r w:rsidR="008E2133">
        <w:rPr>
          <w:rFonts w:eastAsia="Calibri" w:cs="Times New Roman"/>
          <w:szCs w:val="24"/>
        </w:rPr>
        <w:t>nių tarpe nežymiai</w:t>
      </w:r>
      <w:r w:rsidR="0016283A">
        <w:rPr>
          <w:rFonts w:eastAsia="Calibri" w:cs="Times New Roman"/>
          <w:szCs w:val="24"/>
        </w:rPr>
        <w:t xml:space="preserve"> padidėjo.  Kasdien valgančių vaisius mokinių procentas pasikeitė nuo 34,5 proc. iki 34,6</w:t>
      </w:r>
      <w:r>
        <w:rPr>
          <w:rFonts w:eastAsia="Calibri" w:cs="Times New Roman"/>
          <w:szCs w:val="24"/>
        </w:rPr>
        <w:t xml:space="preserve"> proc., o daržoves </w:t>
      </w:r>
      <w:r w:rsidR="0016283A">
        <w:rPr>
          <w:rFonts w:eastAsia="Calibri" w:cs="Times New Roman"/>
          <w:szCs w:val="24"/>
        </w:rPr>
        <w:t xml:space="preserve"> nuo 30,0</w:t>
      </w:r>
      <w:r>
        <w:rPr>
          <w:rFonts w:eastAsia="Calibri" w:cs="Times New Roman"/>
          <w:szCs w:val="24"/>
        </w:rPr>
        <w:t xml:space="preserve"> proc. iki </w:t>
      </w:r>
      <w:r w:rsidR="0016283A">
        <w:rPr>
          <w:rFonts w:eastAsia="Calibri" w:cs="Times New Roman"/>
          <w:szCs w:val="24"/>
        </w:rPr>
        <w:t xml:space="preserve">33,1 </w:t>
      </w:r>
      <w:r>
        <w:rPr>
          <w:rFonts w:eastAsia="Calibri" w:cs="Times New Roman"/>
          <w:szCs w:val="24"/>
        </w:rPr>
        <w:t>proc.(2 pav.).</w:t>
      </w:r>
    </w:p>
    <w:p w:rsidR="00CA5C3D" w:rsidRDefault="00CA5C3D" w:rsidP="004317CF">
      <w:pPr>
        <w:spacing w:after="0"/>
        <w:ind w:firstLine="1134"/>
        <w:jc w:val="both"/>
        <w:rPr>
          <w:rFonts w:eastAsia="Calibri" w:cs="Times New Roman"/>
          <w:szCs w:val="24"/>
        </w:rPr>
      </w:pPr>
    </w:p>
    <w:p w:rsidR="00C465D5" w:rsidRPr="0090357B" w:rsidRDefault="00D62EFA" w:rsidP="004317CF">
      <w:pPr>
        <w:spacing w:after="120"/>
        <w:rPr>
          <w:rFonts w:eastAsia="Calibri" w:cs="Times New Roman"/>
          <w:b/>
          <w:sz w:val="20"/>
          <w:szCs w:val="20"/>
        </w:rPr>
      </w:pPr>
      <w:r w:rsidRPr="0090357B">
        <w:rPr>
          <w:rFonts w:eastAsia="Calibri" w:cs="Times New Roman"/>
          <w:b/>
          <w:i/>
          <w:sz w:val="20"/>
          <w:szCs w:val="20"/>
        </w:rPr>
        <w:t>2</w:t>
      </w:r>
      <w:r w:rsidR="002A1E15" w:rsidRPr="0090357B">
        <w:rPr>
          <w:rFonts w:eastAsia="Calibri" w:cs="Times New Roman"/>
          <w:b/>
          <w:i/>
          <w:sz w:val="20"/>
          <w:szCs w:val="20"/>
        </w:rPr>
        <w:t xml:space="preserve"> lentelė.</w:t>
      </w:r>
      <w:r w:rsidR="002F128B" w:rsidRPr="0090357B">
        <w:rPr>
          <w:rFonts w:eastAsia="Calibri" w:cs="Times New Roman"/>
          <w:b/>
          <w:sz w:val="20"/>
          <w:szCs w:val="20"/>
        </w:rPr>
        <w:t xml:space="preserve"> Širvintų</w:t>
      </w:r>
      <w:r w:rsidR="002A1E15" w:rsidRPr="0090357B">
        <w:rPr>
          <w:rFonts w:eastAsia="Calibri" w:cs="Times New Roman"/>
          <w:b/>
          <w:sz w:val="20"/>
          <w:szCs w:val="20"/>
        </w:rPr>
        <w:t xml:space="preserve"> r. mokinių atsakymų į klausimus, kaip dažnai jie valgo vaisius ir daržoves, skirstiniai</w:t>
      </w:r>
      <w:r w:rsidR="00564555" w:rsidRPr="0090357B">
        <w:rPr>
          <w:rFonts w:eastAsia="Calibri" w:cs="Times New Roman"/>
          <w:b/>
          <w:sz w:val="20"/>
          <w:szCs w:val="20"/>
        </w:rPr>
        <w:t>, 2016 m.</w:t>
      </w:r>
      <w:r w:rsidR="002A1E15" w:rsidRPr="0090357B">
        <w:rPr>
          <w:rFonts w:eastAsia="Calibri" w:cs="Times New Roman"/>
          <w:b/>
          <w:sz w:val="20"/>
          <w:szCs w:val="20"/>
        </w:rPr>
        <w:t xml:space="preserve"> (proc.)</w:t>
      </w:r>
    </w:p>
    <w:tbl>
      <w:tblPr>
        <w:tblStyle w:val="Lentelstinklelis"/>
        <w:tblW w:w="0" w:type="auto"/>
        <w:jc w:val="center"/>
        <w:tblLook w:val="04A0" w:firstRow="1" w:lastRow="0" w:firstColumn="1" w:lastColumn="0" w:noHBand="0" w:noVBand="1"/>
      </w:tblPr>
      <w:tblGrid>
        <w:gridCol w:w="1127"/>
        <w:gridCol w:w="1180"/>
        <w:gridCol w:w="1113"/>
        <w:gridCol w:w="998"/>
        <w:gridCol w:w="998"/>
        <w:gridCol w:w="998"/>
        <w:gridCol w:w="998"/>
        <w:gridCol w:w="1067"/>
        <w:gridCol w:w="1067"/>
      </w:tblGrid>
      <w:tr w:rsidR="00707BFC" w:rsidRPr="0090357B" w:rsidTr="0090357B">
        <w:trPr>
          <w:trHeight w:val="1088"/>
          <w:jc w:val="center"/>
        </w:trPr>
        <w:tc>
          <w:tcPr>
            <w:tcW w:w="1127" w:type="dxa"/>
          </w:tcPr>
          <w:p w:rsidR="00707BFC" w:rsidRPr="0090357B" w:rsidRDefault="00707BFC" w:rsidP="004317CF">
            <w:pPr>
              <w:spacing w:line="276" w:lineRule="auto"/>
              <w:rPr>
                <w:rFonts w:eastAsia="Calibri" w:cs="Times New Roman"/>
                <w:sz w:val="22"/>
              </w:rPr>
            </w:pPr>
          </w:p>
        </w:tc>
        <w:tc>
          <w:tcPr>
            <w:tcW w:w="1180" w:type="dxa"/>
          </w:tcPr>
          <w:p w:rsidR="00707BFC" w:rsidRPr="0090357B" w:rsidRDefault="00707BFC" w:rsidP="004317CF">
            <w:pPr>
              <w:spacing w:line="276" w:lineRule="auto"/>
              <w:rPr>
                <w:rFonts w:eastAsia="Calibri" w:cs="Times New Roman"/>
                <w:sz w:val="22"/>
              </w:rPr>
            </w:pPr>
            <w:r w:rsidRPr="0090357B">
              <w:rPr>
                <w:rFonts w:eastAsia="Calibri" w:cs="Times New Roman"/>
                <w:sz w:val="22"/>
              </w:rPr>
              <w:t>Lytis</w:t>
            </w:r>
          </w:p>
        </w:tc>
        <w:tc>
          <w:tcPr>
            <w:tcW w:w="1113" w:type="dxa"/>
          </w:tcPr>
          <w:p w:rsidR="00707BFC" w:rsidRPr="0090357B" w:rsidRDefault="00707BFC" w:rsidP="004317CF">
            <w:pPr>
              <w:spacing w:line="276" w:lineRule="auto"/>
              <w:rPr>
                <w:rFonts w:eastAsia="Calibri" w:cs="Times New Roman"/>
                <w:sz w:val="22"/>
              </w:rPr>
            </w:pPr>
            <w:r w:rsidRPr="0090357B">
              <w:rPr>
                <w:rFonts w:eastAsia="Calibri" w:cs="Times New Roman"/>
                <w:sz w:val="22"/>
              </w:rPr>
              <w:t>Niekada nevartoja</w:t>
            </w:r>
          </w:p>
        </w:tc>
        <w:tc>
          <w:tcPr>
            <w:tcW w:w="998" w:type="dxa"/>
          </w:tcPr>
          <w:p w:rsidR="00707BFC" w:rsidRPr="0090357B" w:rsidRDefault="00707BFC" w:rsidP="004317CF">
            <w:pPr>
              <w:spacing w:line="276" w:lineRule="auto"/>
              <w:rPr>
                <w:rFonts w:eastAsia="Calibri" w:cs="Times New Roman"/>
                <w:sz w:val="22"/>
              </w:rPr>
            </w:pPr>
            <w:r w:rsidRPr="0090357B">
              <w:rPr>
                <w:rFonts w:eastAsia="Calibri" w:cs="Times New Roman"/>
                <w:sz w:val="22"/>
              </w:rPr>
              <w:t>Rečiau nei kartą per savaitę</w:t>
            </w:r>
          </w:p>
        </w:tc>
        <w:tc>
          <w:tcPr>
            <w:tcW w:w="998" w:type="dxa"/>
          </w:tcPr>
          <w:p w:rsidR="00707BFC" w:rsidRPr="0090357B" w:rsidRDefault="00707BFC" w:rsidP="004317CF">
            <w:pPr>
              <w:spacing w:line="276" w:lineRule="auto"/>
              <w:rPr>
                <w:rFonts w:eastAsia="Calibri" w:cs="Times New Roman"/>
                <w:sz w:val="22"/>
              </w:rPr>
            </w:pPr>
            <w:r w:rsidRPr="0090357B">
              <w:rPr>
                <w:rFonts w:eastAsia="Calibri" w:cs="Times New Roman"/>
                <w:sz w:val="22"/>
              </w:rPr>
              <w:t>Kartą per savaitę</w:t>
            </w:r>
          </w:p>
        </w:tc>
        <w:tc>
          <w:tcPr>
            <w:tcW w:w="998" w:type="dxa"/>
          </w:tcPr>
          <w:p w:rsidR="00707BFC" w:rsidRPr="0090357B" w:rsidRDefault="00707BFC" w:rsidP="004317CF">
            <w:pPr>
              <w:spacing w:line="276" w:lineRule="auto"/>
              <w:rPr>
                <w:rFonts w:eastAsia="Calibri" w:cs="Times New Roman"/>
                <w:sz w:val="22"/>
              </w:rPr>
            </w:pPr>
            <w:r w:rsidRPr="0090357B">
              <w:rPr>
                <w:rFonts w:eastAsia="Calibri" w:cs="Times New Roman"/>
                <w:sz w:val="22"/>
              </w:rPr>
              <w:t>2-4 dienas per savaitę</w:t>
            </w:r>
          </w:p>
        </w:tc>
        <w:tc>
          <w:tcPr>
            <w:tcW w:w="998" w:type="dxa"/>
          </w:tcPr>
          <w:p w:rsidR="00707BFC" w:rsidRPr="0090357B" w:rsidRDefault="00707BFC" w:rsidP="004317CF">
            <w:pPr>
              <w:spacing w:line="276" w:lineRule="auto"/>
              <w:rPr>
                <w:rFonts w:eastAsia="Calibri" w:cs="Times New Roman"/>
                <w:sz w:val="22"/>
              </w:rPr>
            </w:pPr>
            <w:r w:rsidRPr="0090357B">
              <w:rPr>
                <w:rFonts w:eastAsia="Calibri" w:cs="Times New Roman"/>
                <w:sz w:val="22"/>
              </w:rPr>
              <w:t>5-6 dienas per savaitę</w:t>
            </w:r>
          </w:p>
        </w:tc>
        <w:tc>
          <w:tcPr>
            <w:tcW w:w="1067" w:type="dxa"/>
          </w:tcPr>
          <w:p w:rsidR="00707BFC" w:rsidRPr="0090357B" w:rsidRDefault="00707BFC" w:rsidP="004317CF">
            <w:pPr>
              <w:spacing w:line="276" w:lineRule="auto"/>
              <w:rPr>
                <w:rFonts w:eastAsia="Calibri" w:cs="Times New Roman"/>
                <w:sz w:val="22"/>
              </w:rPr>
            </w:pPr>
            <w:r w:rsidRPr="0090357B">
              <w:rPr>
                <w:rFonts w:eastAsia="Calibri" w:cs="Times New Roman"/>
                <w:sz w:val="22"/>
              </w:rPr>
              <w:t>Kasdien, kartą per dieną</w:t>
            </w:r>
          </w:p>
        </w:tc>
        <w:tc>
          <w:tcPr>
            <w:tcW w:w="1067" w:type="dxa"/>
          </w:tcPr>
          <w:p w:rsidR="00707BFC" w:rsidRPr="0090357B" w:rsidRDefault="00707BFC" w:rsidP="004317CF">
            <w:pPr>
              <w:spacing w:line="276" w:lineRule="auto"/>
              <w:rPr>
                <w:rFonts w:eastAsia="Calibri" w:cs="Times New Roman"/>
                <w:sz w:val="22"/>
              </w:rPr>
            </w:pPr>
            <w:r w:rsidRPr="0090357B">
              <w:rPr>
                <w:rFonts w:eastAsia="Calibri" w:cs="Times New Roman"/>
                <w:sz w:val="22"/>
              </w:rPr>
              <w:t>Kasdien, kelis kartus per dieną</w:t>
            </w:r>
          </w:p>
        </w:tc>
      </w:tr>
      <w:tr w:rsidR="00707BFC" w:rsidRPr="0090357B" w:rsidTr="00C84F7C">
        <w:trPr>
          <w:trHeight w:val="323"/>
          <w:jc w:val="center"/>
        </w:trPr>
        <w:tc>
          <w:tcPr>
            <w:tcW w:w="1127" w:type="dxa"/>
            <w:vMerge w:val="restart"/>
            <w:vAlign w:val="center"/>
          </w:tcPr>
          <w:p w:rsidR="00707BFC" w:rsidRPr="0090357B" w:rsidRDefault="00707BFC" w:rsidP="004317CF">
            <w:pPr>
              <w:spacing w:line="276" w:lineRule="auto"/>
              <w:jc w:val="center"/>
              <w:rPr>
                <w:rFonts w:eastAsia="Calibri" w:cs="Times New Roman"/>
                <w:sz w:val="22"/>
              </w:rPr>
            </w:pPr>
            <w:r w:rsidRPr="0090357B">
              <w:rPr>
                <w:rFonts w:eastAsia="Calibri" w:cs="Times New Roman"/>
                <w:sz w:val="22"/>
              </w:rPr>
              <w:t>Vaisiai</w:t>
            </w:r>
          </w:p>
        </w:tc>
        <w:tc>
          <w:tcPr>
            <w:tcW w:w="1180" w:type="dxa"/>
          </w:tcPr>
          <w:p w:rsidR="00707BFC" w:rsidRPr="0090357B" w:rsidRDefault="00707BFC" w:rsidP="004317CF">
            <w:pPr>
              <w:spacing w:line="276" w:lineRule="auto"/>
              <w:rPr>
                <w:rFonts w:eastAsia="Calibri" w:cs="Times New Roman"/>
                <w:sz w:val="22"/>
              </w:rPr>
            </w:pPr>
            <w:r w:rsidRPr="0090357B">
              <w:rPr>
                <w:rFonts w:eastAsia="Calibri" w:cs="Times New Roman"/>
                <w:sz w:val="22"/>
              </w:rPr>
              <w:t>Berniukai</w:t>
            </w:r>
          </w:p>
        </w:tc>
        <w:tc>
          <w:tcPr>
            <w:tcW w:w="1113" w:type="dxa"/>
          </w:tcPr>
          <w:p w:rsidR="00707BFC" w:rsidRPr="0090357B" w:rsidRDefault="00EA201D" w:rsidP="004317CF">
            <w:pPr>
              <w:spacing w:line="276" w:lineRule="auto"/>
              <w:rPr>
                <w:rFonts w:cs="Times New Roman"/>
                <w:color w:val="000000"/>
                <w:sz w:val="22"/>
              </w:rPr>
            </w:pPr>
            <w:r w:rsidRPr="0090357B">
              <w:rPr>
                <w:rFonts w:cs="Times New Roman"/>
                <w:color w:val="000000"/>
                <w:sz w:val="22"/>
              </w:rPr>
              <w:t>0,6</w:t>
            </w:r>
          </w:p>
        </w:tc>
        <w:tc>
          <w:tcPr>
            <w:tcW w:w="998" w:type="dxa"/>
          </w:tcPr>
          <w:p w:rsidR="00707BFC" w:rsidRPr="0090357B" w:rsidRDefault="00EA201D" w:rsidP="004317CF">
            <w:pPr>
              <w:spacing w:line="276" w:lineRule="auto"/>
              <w:rPr>
                <w:rFonts w:cs="Times New Roman"/>
                <w:color w:val="000000"/>
                <w:sz w:val="22"/>
              </w:rPr>
            </w:pPr>
            <w:r w:rsidRPr="0090357B">
              <w:rPr>
                <w:rFonts w:cs="Times New Roman"/>
                <w:color w:val="000000"/>
                <w:sz w:val="22"/>
              </w:rPr>
              <w:t>5,3</w:t>
            </w:r>
          </w:p>
        </w:tc>
        <w:tc>
          <w:tcPr>
            <w:tcW w:w="998" w:type="dxa"/>
          </w:tcPr>
          <w:p w:rsidR="00707BFC" w:rsidRPr="0090357B" w:rsidRDefault="00EA201D" w:rsidP="004317CF">
            <w:pPr>
              <w:spacing w:line="276" w:lineRule="auto"/>
              <w:rPr>
                <w:rFonts w:cs="Times New Roman"/>
                <w:color w:val="000000"/>
                <w:sz w:val="22"/>
              </w:rPr>
            </w:pPr>
            <w:r w:rsidRPr="0090357B">
              <w:rPr>
                <w:rFonts w:cs="Times New Roman"/>
                <w:color w:val="000000"/>
                <w:sz w:val="22"/>
              </w:rPr>
              <w:t>11,2</w:t>
            </w:r>
          </w:p>
        </w:tc>
        <w:tc>
          <w:tcPr>
            <w:tcW w:w="998" w:type="dxa"/>
          </w:tcPr>
          <w:p w:rsidR="00707BFC" w:rsidRPr="0090357B" w:rsidRDefault="00EA201D" w:rsidP="004317CF">
            <w:pPr>
              <w:spacing w:line="276" w:lineRule="auto"/>
              <w:rPr>
                <w:rFonts w:cs="Times New Roman"/>
                <w:color w:val="000000"/>
                <w:sz w:val="22"/>
              </w:rPr>
            </w:pPr>
            <w:r w:rsidRPr="0090357B">
              <w:rPr>
                <w:rFonts w:cs="Times New Roman"/>
                <w:color w:val="000000"/>
                <w:sz w:val="22"/>
              </w:rPr>
              <w:t>29,6</w:t>
            </w:r>
          </w:p>
        </w:tc>
        <w:tc>
          <w:tcPr>
            <w:tcW w:w="998" w:type="dxa"/>
          </w:tcPr>
          <w:p w:rsidR="00707BFC" w:rsidRPr="0090357B" w:rsidRDefault="00EA201D" w:rsidP="004317CF">
            <w:pPr>
              <w:spacing w:line="276" w:lineRule="auto"/>
              <w:rPr>
                <w:rFonts w:cs="Times New Roman"/>
                <w:color w:val="000000"/>
                <w:sz w:val="22"/>
              </w:rPr>
            </w:pPr>
            <w:r w:rsidRPr="0090357B">
              <w:rPr>
                <w:rFonts w:cs="Times New Roman"/>
                <w:color w:val="000000"/>
                <w:sz w:val="22"/>
              </w:rPr>
              <w:t>14,8</w:t>
            </w:r>
          </w:p>
        </w:tc>
        <w:tc>
          <w:tcPr>
            <w:tcW w:w="1067" w:type="dxa"/>
          </w:tcPr>
          <w:p w:rsidR="00707BFC" w:rsidRPr="0090357B" w:rsidRDefault="00EA201D" w:rsidP="004317CF">
            <w:pPr>
              <w:spacing w:line="276" w:lineRule="auto"/>
              <w:rPr>
                <w:rFonts w:cs="Times New Roman"/>
                <w:color w:val="000000"/>
                <w:sz w:val="22"/>
              </w:rPr>
            </w:pPr>
            <w:r w:rsidRPr="0090357B">
              <w:rPr>
                <w:rFonts w:cs="Times New Roman"/>
                <w:color w:val="000000"/>
                <w:sz w:val="22"/>
              </w:rPr>
              <w:t>17,8</w:t>
            </w:r>
          </w:p>
        </w:tc>
        <w:tc>
          <w:tcPr>
            <w:tcW w:w="1067" w:type="dxa"/>
          </w:tcPr>
          <w:p w:rsidR="00707BFC" w:rsidRPr="0090357B" w:rsidRDefault="00EA201D" w:rsidP="004317CF">
            <w:pPr>
              <w:spacing w:line="276" w:lineRule="auto"/>
              <w:rPr>
                <w:rFonts w:cs="Times New Roman"/>
                <w:color w:val="000000"/>
                <w:sz w:val="22"/>
              </w:rPr>
            </w:pPr>
            <w:r w:rsidRPr="0090357B">
              <w:rPr>
                <w:rFonts w:cs="Times New Roman"/>
                <w:color w:val="000000"/>
                <w:sz w:val="22"/>
              </w:rPr>
              <w:t>16,6</w:t>
            </w:r>
          </w:p>
        </w:tc>
      </w:tr>
      <w:tr w:rsidR="00707BFC" w:rsidRPr="0090357B" w:rsidTr="00C84F7C">
        <w:trPr>
          <w:trHeight w:val="185"/>
          <w:jc w:val="center"/>
        </w:trPr>
        <w:tc>
          <w:tcPr>
            <w:tcW w:w="1127" w:type="dxa"/>
            <w:vMerge/>
          </w:tcPr>
          <w:p w:rsidR="00707BFC" w:rsidRPr="0090357B" w:rsidRDefault="00707BFC" w:rsidP="004317CF">
            <w:pPr>
              <w:spacing w:line="276" w:lineRule="auto"/>
              <w:rPr>
                <w:rFonts w:eastAsia="Calibri" w:cs="Times New Roman"/>
                <w:sz w:val="22"/>
              </w:rPr>
            </w:pPr>
          </w:p>
        </w:tc>
        <w:tc>
          <w:tcPr>
            <w:tcW w:w="1180" w:type="dxa"/>
          </w:tcPr>
          <w:p w:rsidR="00707BFC" w:rsidRPr="0090357B" w:rsidRDefault="00707BFC" w:rsidP="004317CF">
            <w:pPr>
              <w:spacing w:line="276" w:lineRule="auto"/>
              <w:rPr>
                <w:rFonts w:eastAsia="Calibri" w:cs="Times New Roman"/>
                <w:sz w:val="22"/>
              </w:rPr>
            </w:pPr>
            <w:r w:rsidRPr="0090357B">
              <w:rPr>
                <w:rFonts w:eastAsia="Calibri" w:cs="Times New Roman"/>
                <w:sz w:val="22"/>
              </w:rPr>
              <w:t>Mergaitės</w:t>
            </w:r>
          </w:p>
        </w:tc>
        <w:tc>
          <w:tcPr>
            <w:tcW w:w="1113" w:type="dxa"/>
          </w:tcPr>
          <w:p w:rsidR="00707BFC" w:rsidRPr="0090357B" w:rsidRDefault="007B1F11" w:rsidP="004317CF">
            <w:pPr>
              <w:spacing w:line="276" w:lineRule="auto"/>
              <w:rPr>
                <w:rFonts w:cs="Times New Roman"/>
                <w:color w:val="000000"/>
                <w:sz w:val="22"/>
              </w:rPr>
            </w:pPr>
            <w:r w:rsidRPr="0090357B">
              <w:rPr>
                <w:rFonts w:cs="Times New Roman"/>
                <w:color w:val="000000"/>
                <w:sz w:val="22"/>
              </w:rPr>
              <w:t>0,6</w:t>
            </w:r>
          </w:p>
        </w:tc>
        <w:tc>
          <w:tcPr>
            <w:tcW w:w="998" w:type="dxa"/>
          </w:tcPr>
          <w:p w:rsidR="00707BFC" w:rsidRPr="0090357B" w:rsidRDefault="007B1F11" w:rsidP="004317CF">
            <w:pPr>
              <w:spacing w:line="276" w:lineRule="auto"/>
              <w:rPr>
                <w:rFonts w:cs="Times New Roman"/>
                <w:color w:val="000000"/>
                <w:sz w:val="22"/>
              </w:rPr>
            </w:pPr>
            <w:r w:rsidRPr="0090357B">
              <w:rPr>
                <w:rFonts w:cs="Times New Roman"/>
                <w:color w:val="000000"/>
                <w:sz w:val="22"/>
              </w:rPr>
              <w:t>4,5</w:t>
            </w:r>
          </w:p>
        </w:tc>
        <w:tc>
          <w:tcPr>
            <w:tcW w:w="998" w:type="dxa"/>
          </w:tcPr>
          <w:p w:rsidR="00707BFC" w:rsidRPr="0090357B" w:rsidRDefault="007B1F11" w:rsidP="004317CF">
            <w:pPr>
              <w:spacing w:line="276" w:lineRule="auto"/>
              <w:rPr>
                <w:rFonts w:cs="Times New Roman"/>
                <w:color w:val="000000"/>
                <w:sz w:val="22"/>
              </w:rPr>
            </w:pPr>
            <w:r w:rsidRPr="0090357B">
              <w:rPr>
                <w:rFonts w:cs="Times New Roman"/>
                <w:color w:val="000000"/>
                <w:sz w:val="22"/>
              </w:rPr>
              <w:t>5,2</w:t>
            </w:r>
          </w:p>
        </w:tc>
        <w:tc>
          <w:tcPr>
            <w:tcW w:w="998" w:type="dxa"/>
          </w:tcPr>
          <w:p w:rsidR="00707BFC" w:rsidRPr="0090357B" w:rsidRDefault="007B1F11" w:rsidP="004317CF">
            <w:pPr>
              <w:spacing w:line="276" w:lineRule="auto"/>
              <w:rPr>
                <w:rFonts w:cs="Times New Roman"/>
                <w:color w:val="000000"/>
                <w:sz w:val="22"/>
              </w:rPr>
            </w:pPr>
            <w:r w:rsidRPr="0090357B">
              <w:rPr>
                <w:rFonts w:cs="Times New Roman"/>
                <w:color w:val="000000"/>
                <w:sz w:val="22"/>
              </w:rPr>
              <w:t>16,1</w:t>
            </w:r>
          </w:p>
        </w:tc>
        <w:tc>
          <w:tcPr>
            <w:tcW w:w="998" w:type="dxa"/>
          </w:tcPr>
          <w:p w:rsidR="00707BFC" w:rsidRPr="0090357B" w:rsidRDefault="007B1F11" w:rsidP="004317CF">
            <w:pPr>
              <w:spacing w:line="276" w:lineRule="auto"/>
              <w:rPr>
                <w:rFonts w:cs="Times New Roman"/>
                <w:color w:val="000000"/>
                <w:sz w:val="22"/>
              </w:rPr>
            </w:pPr>
            <w:r w:rsidRPr="0090357B">
              <w:rPr>
                <w:rFonts w:cs="Times New Roman"/>
                <w:color w:val="000000"/>
                <w:sz w:val="22"/>
              </w:rPr>
              <w:t>28,4</w:t>
            </w:r>
          </w:p>
        </w:tc>
        <w:tc>
          <w:tcPr>
            <w:tcW w:w="1067" w:type="dxa"/>
          </w:tcPr>
          <w:p w:rsidR="00707BFC" w:rsidRPr="0090357B" w:rsidRDefault="007B1F11" w:rsidP="004317CF">
            <w:pPr>
              <w:spacing w:line="276" w:lineRule="auto"/>
              <w:rPr>
                <w:rFonts w:cs="Times New Roman"/>
                <w:color w:val="000000"/>
                <w:sz w:val="22"/>
              </w:rPr>
            </w:pPr>
            <w:r w:rsidRPr="0090357B">
              <w:rPr>
                <w:rFonts w:cs="Times New Roman"/>
                <w:color w:val="000000"/>
                <w:sz w:val="22"/>
              </w:rPr>
              <w:t>21,3</w:t>
            </w:r>
          </w:p>
        </w:tc>
        <w:tc>
          <w:tcPr>
            <w:tcW w:w="1067" w:type="dxa"/>
          </w:tcPr>
          <w:p w:rsidR="00707BFC" w:rsidRPr="0090357B" w:rsidRDefault="007B1F11" w:rsidP="004317CF">
            <w:pPr>
              <w:spacing w:line="276" w:lineRule="auto"/>
              <w:rPr>
                <w:rFonts w:cs="Times New Roman"/>
                <w:color w:val="000000"/>
                <w:sz w:val="22"/>
              </w:rPr>
            </w:pPr>
            <w:r w:rsidRPr="0090357B">
              <w:rPr>
                <w:rFonts w:cs="Times New Roman"/>
                <w:color w:val="000000"/>
                <w:sz w:val="22"/>
              </w:rPr>
              <w:t>18,7</w:t>
            </w:r>
          </w:p>
        </w:tc>
      </w:tr>
      <w:tr w:rsidR="00707BFC" w:rsidRPr="0090357B" w:rsidTr="00C84F7C">
        <w:trPr>
          <w:trHeight w:val="345"/>
          <w:jc w:val="center"/>
        </w:trPr>
        <w:tc>
          <w:tcPr>
            <w:tcW w:w="1127" w:type="dxa"/>
            <w:vMerge w:val="restart"/>
            <w:vAlign w:val="center"/>
          </w:tcPr>
          <w:p w:rsidR="00707BFC" w:rsidRPr="0090357B" w:rsidRDefault="00707BFC" w:rsidP="004317CF">
            <w:pPr>
              <w:spacing w:line="276" w:lineRule="auto"/>
              <w:jc w:val="center"/>
              <w:rPr>
                <w:rFonts w:eastAsia="Calibri" w:cs="Times New Roman"/>
                <w:sz w:val="22"/>
              </w:rPr>
            </w:pPr>
            <w:r w:rsidRPr="0090357B">
              <w:rPr>
                <w:rFonts w:eastAsia="Calibri" w:cs="Times New Roman"/>
                <w:sz w:val="22"/>
              </w:rPr>
              <w:t>Daržovės</w:t>
            </w:r>
          </w:p>
        </w:tc>
        <w:tc>
          <w:tcPr>
            <w:tcW w:w="1180" w:type="dxa"/>
          </w:tcPr>
          <w:p w:rsidR="00707BFC" w:rsidRPr="0090357B" w:rsidRDefault="00707BFC" w:rsidP="004317CF">
            <w:pPr>
              <w:spacing w:line="276" w:lineRule="auto"/>
              <w:rPr>
                <w:rFonts w:eastAsia="Calibri" w:cs="Times New Roman"/>
                <w:sz w:val="22"/>
              </w:rPr>
            </w:pPr>
            <w:r w:rsidRPr="0090357B">
              <w:rPr>
                <w:rFonts w:eastAsia="Calibri" w:cs="Times New Roman"/>
                <w:sz w:val="22"/>
              </w:rPr>
              <w:t>Berniukai</w:t>
            </w:r>
          </w:p>
        </w:tc>
        <w:tc>
          <w:tcPr>
            <w:tcW w:w="1113" w:type="dxa"/>
          </w:tcPr>
          <w:p w:rsidR="00707BFC" w:rsidRPr="0090357B" w:rsidRDefault="00EA201D" w:rsidP="004317CF">
            <w:pPr>
              <w:spacing w:line="276" w:lineRule="auto"/>
              <w:rPr>
                <w:rFonts w:cs="Times New Roman"/>
                <w:color w:val="000000"/>
                <w:sz w:val="22"/>
              </w:rPr>
            </w:pPr>
            <w:r w:rsidRPr="0090357B">
              <w:rPr>
                <w:rFonts w:cs="Times New Roman"/>
                <w:color w:val="000000"/>
                <w:sz w:val="22"/>
              </w:rPr>
              <w:t>0,6</w:t>
            </w:r>
          </w:p>
        </w:tc>
        <w:tc>
          <w:tcPr>
            <w:tcW w:w="998" w:type="dxa"/>
          </w:tcPr>
          <w:p w:rsidR="00707BFC" w:rsidRPr="0090357B" w:rsidRDefault="00EA201D" w:rsidP="004317CF">
            <w:pPr>
              <w:spacing w:line="276" w:lineRule="auto"/>
              <w:rPr>
                <w:rFonts w:cs="Times New Roman"/>
                <w:color w:val="000000"/>
                <w:sz w:val="22"/>
              </w:rPr>
            </w:pPr>
            <w:r w:rsidRPr="0090357B">
              <w:rPr>
                <w:rFonts w:cs="Times New Roman"/>
                <w:color w:val="000000"/>
                <w:sz w:val="22"/>
              </w:rPr>
              <w:t>6,5</w:t>
            </w:r>
          </w:p>
        </w:tc>
        <w:tc>
          <w:tcPr>
            <w:tcW w:w="998" w:type="dxa"/>
          </w:tcPr>
          <w:p w:rsidR="00707BFC" w:rsidRPr="0090357B" w:rsidRDefault="00EA201D" w:rsidP="004317CF">
            <w:pPr>
              <w:spacing w:line="276" w:lineRule="auto"/>
              <w:rPr>
                <w:rFonts w:cs="Times New Roman"/>
                <w:color w:val="000000"/>
                <w:sz w:val="22"/>
              </w:rPr>
            </w:pPr>
            <w:r w:rsidRPr="0090357B">
              <w:rPr>
                <w:rFonts w:cs="Times New Roman"/>
                <w:color w:val="000000"/>
                <w:sz w:val="22"/>
              </w:rPr>
              <w:t>8,9</w:t>
            </w:r>
          </w:p>
        </w:tc>
        <w:tc>
          <w:tcPr>
            <w:tcW w:w="998" w:type="dxa"/>
          </w:tcPr>
          <w:p w:rsidR="00707BFC" w:rsidRPr="0090357B" w:rsidRDefault="00EA201D" w:rsidP="004317CF">
            <w:pPr>
              <w:spacing w:line="276" w:lineRule="auto"/>
              <w:rPr>
                <w:rFonts w:cs="Times New Roman"/>
                <w:color w:val="000000"/>
                <w:sz w:val="22"/>
              </w:rPr>
            </w:pPr>
            <w:r w:rsidRPr="0090357B">
              <w:rPr>
                <w:rFonts w:cs="Times New Roman"/>
                <w:color w:val="000000"/>
                <w:sz w:val="22"/>
              </w:rPr>
              <w:t>30,8</w:t>
            </w:r>
          </w:p>
        </w:tc>
        <w:tc>
          <w:tcPr>
            <w:tcW w:w="998" w:type="dxa"/>
          </w:tcPr>
          <w:p w:rsidR="00707BFC" w:rsidRPr="0090357B" w:rsidRDefault="00EA201D" w:rsidP="004317CF">
            <w:pPr>
              <w:spacing w:line="276" w:lineRule="auto"/>
              <w:rPr>
                <w:rFonts w:cs="Times New Roman"/>
                <w:color w:val="000000"/>
                <w:sz w:val="22"/>
              </w:rPr>
            </w:pPr>
            <w:r w:rsidRPr="0090357B">
              <w:rPr>
                <w:rFonts w:cs="Times New Roman"/>
                <w:color w:val="000000"/>
                <w:sz w:val="22"/>
              </w:rPr>
              <w:t>19,5</w:t>
            </w:r>
          </w:p>
        </w:tc>
        <w:tc>
          <w:tcPr>
            <w:tcW w:w="1067" w:type="dxa"/>
          </w:tcPr>
          <w:p w:rsidR="00707BFC" w:rsidRPr="0090357B" w:rsidRDefault="00EA201D" w:rsidP="004317CF">
            <w:pPr>
              <w:spacing w:line="276" w:lineRule="auto"/>
              <w:rPr>
                <w:rFonts w:cs="Times New Roman"/>
                <w:color w:val="000000"/>
                <w:sz w:val="22"/>
              </w:rPr>
            </w:pPr>
            <w:r w:rsidRPr="0090357B">
              <w:rPr>
                <w:rFonts w:cs="Times New Roman"/>
                <w:color w:val="000000"/>
                <w:sz w:val="22"/>
              </w:rPr>
              <w:t>14,2</w:t>
            </w:r>
          </w:p>
        </w:tc>
        <w:tc>
          <w:tcPr>
            <w:tcW w:w="1067" w:type="dxa"/>
          </w:tcPr>
          <w:p w:rsidR="00F56287" w:rsidRPr="0090357B" w:rsidRDefault="00EA201D" w:rsidP="004317CF">
            <w:pPr>
              <w:spacing w:line="276" w:lineRule="auto"/>
              <w:rPr>
                <w:rFonts w:cs="Times New Roman"/>
                <w:color w:val="000000"/>
                <w:sz w:val="22"/>
              </w:rPr>
            </w:pPr>
            <w:r w:rsidRPr="0090357B">
              <w:rPr>
                <w:rFonts w:cs="Times New Roman"/>
                <w:color w:val="000000"/>
                <w:sz w:val="22"/>
              </w:rPr>
              <w:t>0,6</w:t>
            </w:r>
          </w:p>
        </w:tc>
      </w:tr>
      <w:tr w:rsidR="00707BFC" w:rsidRPr="0090357B" w:rsidTr="00C84F7C">
        <w:trPr>
          <w:trHeight w:val="185"/>
          <w:jc w:val="center"/>
        </w:trPr>
        <w:tc>
          <w:tcPr>
            <w:tcW w:w="1127" w:type="dxa"/>
            <w:vMerge/>
          </w:tcPr>
          <w:p w:rsidR="00707BFC" w:rsidRPr="0090357B" w:rsidRDefault="00707BFC" w:rsidP="004317CF">
            <w:pPr>
              <w:spacing w:line="276" w:lineRule="auto"/>
              <w:rPr>
                <w:rFonts w:eastAsia="Calibri" w:cs="Times New Roman"/>
                <w:sz w:val="22"/>
              </w:rPr>
            </w:pPr>
          </w:p>
        </w:tc>
        <w:tc>
          <w:tcPr>
            <w:tcW w:w="1180" w:type="dxa"/>
          </w:tcPr>
          <w:p w:rsidR="00707BFC" w:rsidRPr="0090357B" w:rsidRDefault="00707BFC" w:rsidP="004317CF">
            <w:pPr>
              <w:spacing w:line="276" w:lineRule="auto"/>
              <w:rPr>
                <w:rFonts w:eastAsia="Calibri" w:cs="Times New Roman"/>
                <w:sz w:val="22"/>
              </w:rPr>
            </w:pPr>
            <w:r w:rsidRPr="0090357B">
              <w:rPr>
                <w:rFonts w:eastAsia="Calibri" w:cs="Times New Roman"/>
                <w:sz w:val="22"/>
              </w:rPr>
              <w:t>Mergaitės</w:t>
            </w:r>
          </w:p>
        </w:tc>
        <w:tc>
          <w:tcPr>
            <w:tcW w:w="1113" w:type="dxa"/>
          </w:tcPr>
          <w:p w:rsidR="00707BFC" w:rsidRPr="0090357B" w:rsidRDefault="007B1F11" w:rsidP="004317CF">
            <w:pPr>
              <w:spacing w:line="276" w:lineRule="auto"/>
              <w:rPr>
                <w:rFonts w:cs="Times New Roman"/>
                <w:color w:val="000000"/>
                <w:sz w:val="22"/>
              </w:rPr>
            </w:pPr>
            <w:r w:rsidRPr="0090357B">
              <w:rPr>
                <w:rFonts w:cs="Times New Roman"/>
                <w:color w:val="000000"/>
                <w:sz w:val="22"/>
              </w:rPr>
              <w:t>0,6</w:t>
            </w:r>
          </w:p>
        </w:tc>
        <w:tc>
          <w:tcPr>
            <w:tcW w:w="998" w:type="dxa"/>
          </w:tcPr>
          <w:p w:rsidR="00707BFC" w:rsidRPr="0090357B" w:rsidRDefault="007B1F11" w:rsidP="004317CF">
            <w:pPr>
              <w:spacing w:line="276" w:lineRule="auto"/>
              <w:rPr>
                <w:rFonts w:cs="Times New Roman"/>
                <w:color w:val="000000"/>
                <w:sz w:val="22"/>
              </w:rPr>
            </w:pPr>
            <w:r w:rsidRPr="0090357B">
              <w:rPr>
                <w:rFonts w:cs="Times New Roman"/>
                <w:color w:val="000000"/>
                <w:sz w:val="22"/>
              </w:rPr>
              <w:t>4,5</w:t>
            </w:r>
          </w:p>
        </w:tc>
        <w:tc>
          <w:tcPr>
            <w:tcW w:w="998" w:type="dxa"/>
          </w:tcPr>
          <w:p w:rsidR="00707BFC" w:rsidRPr="0090357B" w:rsidRDefault="007B1F11" w:rsidP="004317CF">
            <w:pPr>
              <w:spacing w:line="276" w:lineRule="auto"/>
              <w:rPr>
                <w:rFonts w:cs="Times New Roman"/>
                <w:color w:val="000000"/>
                <w:sz w:val="22"/>
              </w:rPr>
            </w:pPr>
            <w:r w:rsidRPr="0090357B">
              <w:rPr>
                <w:rFonts w:cs="Times New Roman"/>
                <w:color w:val="000000"/>
                <w:sz w:val="22"/>
              </w:rPr>
              <w:t>4,5</w:t>
            </w:r>
          </w:p>
        </w:tc>
        <w:tc>
          <w:tcPr>
            <w:tcW w:w="998" w:type="dxa"/>
          </w:tcPr>
          <w:p w:rsidR="00707BFC" w:rsidRPr="0090357B" w:rsidRDefault="007B1F11" w:rsidP="004317CF">
            <w:pPr>
              <w:spacing w:line="276" w:lineRule="auto"/>
              <w:rPr>
                <w:rFonts w:cs="Times New Roman"/>
                <w:color w:val="000000"/>
                <w:sz w:val="22"/>
              </w:rPr>
            </w:pPr>
            <w:r w:rsidRPr="0090357B">
              <w:rPr>
                <w:rFonts w:cs="Times New Roman"/>
                <w:color w:val="000000"/>
                <w:sz w:val="22"/>
              </w:rPr>
              <w:t>26,5</w:t>
            </w:r>
          </w:p>
        </w:tc>
        <w:tc>
          <w:tcPr>
            <w:tcW w:w="998" w:type="dxa"/>
          </w:tcPr>
          <w:p w:rsidR="00707BFC" w:rsidRPr="0090357B" w:rsidRDefault="007B1F11" w:rsidP="004317CF">
            <w:pPr>
              <w:spacing w:line="276" w:lineRule="auto"/>
              <w:rPr>
                <w:rFonts w:cs="Times New Roman"/>
                <w:color w:val="000000"/>
                <w:sz w:val="22"/>
              </w:rPr>
            </w:pPr>
            <w:r w:rsidRPr="0090357B">
              <w:rPr>
                <w:rFonts w:cs="Times New Roman"/>
                <w:color w:val="000000"/>
                <w:sz w:val="22"/>
              </w:rPr>
              <w:t>24,5</w:t>
            </w:r>
          </w:p>
        </w:tc>
        <w:tc>
          <w:tcPr>
            <w:tcW w:w="1067" w:type="dxa"/>
          </w:tcPr>
          <w:p w:rsidR="00707BFC" w:rsidRPr="0090357B" w:rsidRDefault="007B1F11" w:rsidP="004317CF">
            <w:pPr>
              <w:spacing w:line="276" w:lineRule="auto"/>
              <w:rPr>
                <w:rFonts w:cs="Times New Roman"/>
                <w:color w:val="000000"/>
                <w:sz w:val="22"/>
              </w:rPr>
            </w:pPr>
            <w:r w:rsidRPr="0090357B">
              <w:rPr>
                <w:rFonts w:cs="Times New Roman"/>
                <w:color w:val="000000"/>
                <w:sz w:val="22"/>
              </w:rPr>
              <w:t>17,4</w:t>
            </w:r>
          </w:p>
        </w:tc>
        <w:tc>
          <w:tcPr>
            <w:tcW w:w="1067" w:type="dxa"/>
          </w:tcPr>
          <w:p w:rsidR="00707BFC" w:rsidRPr="0090357B" w:rsidRDefault="007B1F11" w:rsidP="004317CF">
            <w:pPr>
              <w:spacing w:line="276" w:lineRule="auto"/>
              <w:rPr>
                <w:rFonts w:cs="Times New Roman"/>
                <w:color w:val="000000"/>
                <w:sz w:val="22"/>
              </w:rPr>
            </w:pPr>
            <w:r w:rsidRPr="0090357B">
              <w:rPr>
                <w:rFonts w:cs="Times New Roman"/>
                <w:color w:val="000000"/>
                <w:sz w:val="22"/>
              </w:rPr>
              <w:t>18,1</w:t>
            </w:r>
          </w:p>
        </w:tc>
      </w:tr>
    </w:tbl>
    <w:p w:rsidR="000849CC" w:rsidRDefault="000849CC" w:rsidP="004317CF">
      <w:pPr>
        <w:rPr>
          <w:b/>
          <w:color w:val="595959" w:themeColor="text1" w:themeTint="A6"/>
        </w:rPr>
      </w:pPr>
    </w:p>
    <w:p w:rsidR="00666DE2" w:rsidRDefault="00666DE2" w:rsidP="0090357B">
      <w:pPr>
        <w:spacing w:after="0"/>
        <w:ind w:firstLine="1134"/>
        <w:jc w:val="both"/>
      </w:pPr>
      <w:r w:rsidRPr="00D62EFA">
        <w:lastRenderedPageBreak/>
        <w:t>Įvertinus</w:t>
      </w:r>
      <w:r>
        <w:t xml:space="preserve"> apklaustų mokinių atsakymų skirstinius pastebėta, kad kasdien vaisius valgo trečdalis  (</w:t>
      </w:r>
      <w:r>
        <w:rPr>
          <w:lang w:val="en-US"/>
        </w:rPr>
        <w:t xml:space="preserve">34,4 proc.) </w:t>
      </w:r>
      <w:proofErr w:type="spellStart"/>
      <w:proofErr w:type="gramStart"/>
      <w:r>
        <w:rPr>
          <w:lang w:val="en-US"/>
        </w:rPr>
        <w:t>berniukų</w:t>
      </w:r>
      <w:proofErr w:type="spellEnd"/>
      <w:proofErr w:type="gramEnd"/>
      <w:r>
        <w:t xml:space="preserve"> ir kiek daugiau (</w:t>
      </w:r>
      <w:r>
        <w:rPr>
          <w:lang w:val="en-US"/>
        </w:rPr>
        <w:t xml:space="preserve">40,0 proc.) </w:t>
      </w:r>
      <w:r>
        <w:t>mergaičių (</w:t>
      </w:r>
      <w:r>
        <w:rPr>
          <w:lang w:val="en-US"/>
        </w:rPr>
        <w:t xml:space="preserve">2 </w:t>
      </w:r>
      <w:proofErr w:type="spellStart"/>
      <w:r>
        <w:rPr>
          <w:lang w:val="en-US"/>
        </w:rPr>
        <w:t>lentelė</w:t>
      </w:r>
      <w:proofErr w:type="spellEnd"/>
      <w:r>
        <w:rPr>
          <w:lang w:val="en-US"/>
        </w:rPr>
        <w:t>)</w:t>
      </w:r>
      <w:r>
        <w:t>. Tuo tarpu daržovių mokiniai kasdien valgo mažiau nei vaisių -  tik 14,8 proc. berniukų ir 35,5 proc. mergaičių.</w:t>
      </w:r>
    </w:p>
    <w:p w:rsidR="00666DE2" w:rsidRDefault="00666DE2" w:rsidP="0090357B">
      <w:pPr>
        <w:spacing w:after="0"/>
        <w:ind w:firstLine="1134"/>
        <w:jc w:val="both"/>
      </w:pPr>
      <w:r>
        <w:t xml:space="preserve">Lyginant šiuos duomenis su </w:t>
      </w:r>
      <w:r>
        <w:rPr>
          <w:lang w:val="en-US"/>
        </w:rPr>
        <w:t xml:space="preserve">2014 </w:t>
      </w:r>
      <w:proofErr w:type="spellStart"/>
      <w:r>
        <w:rPr>
          <w:lang w:val="en-US"/>
        </w:rPr>
        <w:t>metų</w:t>
      </w:r>
      <w:proofErr w:type="spellEnd"/>
      <w:r>
        <w:rPr>
          <w:lang w:val="en-US"/>
        </w:rPr>
        <w:t xml:space="preserve"> </w:t>
      </w:r>
      <w:proofErr w:type="spellStart"/>
      <w:r>
        <w:rPr>
          <w:lang w:val="en-US"/>
        </w:rPr>
        <w:t>duomenimis</w:t>
      </w:r>
      <w:proofErr w:type="spellEnd"/>
      <w:r>
        <w:rPr>
          <w:lang w:val="en-US"/>
        </w:rPr>
        <w:t xml:space="preserve"> </w:t>
      </w:r>
      <w:proofErr w:type="spellStart"/>
      <w:r>
        <w:rPr>
          <w:lang w:val="en-US"/>
        </w:rPr>
        <w:t>galime</w:t>
      </w:r>
      <w:proofErr w:type="spellEnd"/>
      <w:r>
        <w:rPr>
          <w:lang w:val="en-US"/>
        </w:rPr>
        <w:t xml:space="preserve"> </w:t>
      </w:r>
      <w:proofErr w:type="spellStart"/>
      <w:r>
        <w:rPr>
          <w:lang w:val="en-US"/>
        </w:rPr>
        <w:t>teigti</w:t>
      </w:r>
      <w:proofErr w:type="spellEnd"/>
      <w:r>
        <w:rPr>
          <w:lang w:val="en-US"/>
        </w:rPr>
        <w:t xml:space="preserve">, </w:t>
      </w:r>
      <w:proofErr w:type="spellStart"/>
      <w:r>
        <w:rPr>
          <w:lang w:val="en-US"/>
        </w:rPr>
        <w:t>kad</w:t>
      </w:r>
      <w:proofErr w:type="spellEnd"/>
      <w:r>
        <w:rPr>
          <w:lang w:val="en-US"/>
        </w:rPr>
        <w:t xml:space="preserve"> </w:t>
      </w:r>
      <w:proofErr w:type="spellStart"/>
      <w:r>
        <w:rPr>
          <w:lang w:val="en-US"/>
        </w:rPr>
        <w:t>vaisių</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daržovių</w:t>
      </w:r>
      <w:proofErr w:type="spellEnd"/>
      <w:r>
        <w:rPr>
          <w:lang w:val="en-US"/>
        </w:rPr>
        <w:t xml:space="preserve"> </w:t>
      </w:r>
      <w:proofErr w:type="spellStart"/>
      <w:r>
        <w:rPr>
          <w:lang w:val="en-US"/>
        </w:rPr>
        <w:t>vartojimas</w:t>
      </w:r>
      <w:proofErr w:type="spellEnd"/>
      <w:r>
        <w:rPr>
          <w:lang w:val="en-US"/>
        </w:rPr>
        <w:t xml:space="preserve"> </w:t>
      </w:r>
      <w:proofErr w:type="spellStart"/>
      <w:r>
        <w:rPr>
          <w:lang w:val="en-US"/>
        </w:rPr>
        <w:t>mokinių</w:t>
      </w:r>
      <w:proofErr w:type="spellEnd"/>
      <w:r>
        <w:rPr>
          <w:lang w:val="en-US"/>
        </w:rPr>
        <w:t xml:space="preserve"> </w:t>
      </w:r>
      <w:proofErr w:type="spellStart"/>
      <w:r>
        <w:rPr>
          <w:lang w:val="en-US"/>
        </w:rPr>
        <w:t>tarpe</w:t>
      </w:r>
      <w:proofErr w:type="spellEnd"/>
      <w:r>
        <w:rPr>
          <w:lang w:val="en-US"/>
        </w:rPr>
        <w:t xml:space="preserve"> </w:t>
      </w:r>
      <w:proofErr w:type="spellStart"/>
      <w:r>
        <w:rPr>
          <w:lang w:val="en-US"/>
        </w:rPr>
        <w:t>pakito</w:t>
      </w:r>
      <w:proofErr w:type="spellEnd"/>
      <w:r>
        <w:rPr>
          <w:lang w:val="en-US"/>
        </w:rPr>
        <w:t xml:space="preserve">. </w:t>
      </w:r>
      <w:r w:rsidR="00C431E2">
        <w:rPr>
          <w:lang w:val="en-US"/>
        </w:rPr>
        <w:t xml:space="preserve">2014 </w:t>
      </w:r>
      <w:proofErr w:type="spellStart"/>
      <w:r w:rsidR="00C431E2">
        <w:rPr>
          <w:lang w:val="en-US"/>
        </w:rPr>
        <w:t>metais</w:t>
      </w:r>
      <w:proofErr w:type="spellEnd"/>
      <w:r w:rsidR="00C431E2">
        <w:rPr>
          <w:lang w:val="en-US"/>
        </w:rPr>
        <w:t xml:space="preserve"> </w:t>
      </w:r>
      <w:proofErr w:type="spellStart"/>
      <w:r w:rsidR="00C431E2">
        <w:rPr>
          <w:lang w:val="en-US"/>
        </w:rPr>
        <w:t>kasdien</w:t>
      </w:r>
      <w:proofErr w:type="spellEnd"/>
      <w:r w:rsidR="00C431E2">
        <w:rPr>
          <w:lang w:val="en-US"/>
        </w:rPr>
        <w:t xml:space="preserve"> </w:t>
      </w:r>
      <w:proofErr w:type="spellStart"/>
      <w:r w:rsidR="00C431E2">
        <w:rPr>
          <w:lang w:val="en-US"/>
        </w:rPr>
        <w:t>vaisius</w:t>
      </w:r>
      <w:proofErr w:type="spellEnd"/>
      <w:r w:rsidR="00C431E2">
        <w:rPr>
          <w:lang w:val="en-US"/>
        </w:rPr>
        <w:t xml:space="preserve"> </w:t>
      </w:r>
      <w:proofErr w:type="spellStart"/>
      <w:r w:rsidR="00C431E2">
        <w:rPr>
          <w:lang w:val="en-US"/>
        </w:rPr>
        <w:t>vartojan</w:t>
      </w:r>
      <w:proofErr w:type="spellEnd"/>
      <w:r w:rsidR="00C431E2">
        <w:t xml:space="preserve">čių berniukų buvo </w:t>
      </w:r>
      <w:r w:rsidR="00C431E2">
        <w:rPr>
          <w:lang w:val="en-US"/>
        </w:rPr>
        <w:t>38</w:t>
      </w:r>
      <w:proofErr w:type="gramStart"/>
      <w:r w:rsidR="00C431E2">
        <w:rPr>
          <w:lang w:val="en-US"/>
        </w:rPr>
        <w:t>,7</w:t>
      </w:r>
      <w:proofErr w:type="gramEnd"/>
      <w:r w:rsidR="00C431E2">
        <w:rPr>
          <w:lang w:val="en-US"/>
        </w:rPr>
        <w:t xml:space="preserve"> proc., o </w:t>
      </w:r>
      <w:proofErr w:type="spellStart"/>
      <w:r w:rsidR="00C431E2">
        <w:rPr>
          <w:lang w:val="en-US"/>
        </w:rPr>
        <w:t>mergai</w:t>
      </w:r>
      <w:r w:rsidR="00C431E2">
        <w:t>čių</w:t>
      </w:r>
      <w:proofErr w:type="spellEnd"/>
      <w:r w:rsidR="00C431E2">
        <w:t xml:space="preserve"> – </w:t>
      </w:r>
      <w:r w:rsidR="00C431E2">
        <w:rPr>
          <w:lang w:val="en-US"/>
        </w:rPr>
        <w:t>33,4 proc. Dar</w:t>
      </w:r>
      <w:r w:rsidR="00C431E2">
        <w:t xml:space="preserve">žoves vartojančių, atitinkamai - </w:t>
      </w:r>
      <w:r w:rsidR="00C431E2">
        <w:rPr>
          <w:lang w:val="en-US"/>
        </w:rPr>
        <w:t xml:space="preserve">32,0 proc. </w:t>
      </w:r>
      <w:proofErr w:type="spellStart"/>
      <w:r w:rsidR="00C431E2">
        <w:rPr>
          <w:lang w:val="en-US"/>
        </w:rPr>
        <w:t>berniuk</w:t>
      </w:r>
      <w:proofErr w:type="spellEnd"/>
      <w:r w:rsidR="00C431E2">
        <w:t xml:space="preserve">ų ir </w:t>
      </w:r>
      <w:r w:rsidR="00C431E2">
        <w:rPr>
          <w:lang w:val="en-US"/>
        </w:rPr>
        <w:t xml:space="preserve">31,1 proc. </w:t>
      </w:r>
      <w:r>
        <w:rPr>
          <w:lang w:val="en-US"/>
        </w:rPr>
        <w:t xml:space="preserve"> </w:t>
      </w:r>
      <w:proofErr w:type="spellStart"/>
      <w:r>
        <w:rPr>
          <w:lang w:val="en-US"/>
        </w:rPr>
        <w:t>Kaip</w:t>
      </w:r>
      <w:proofErr w:type="spellEnd"/>
      <w:r>
        <w:rPr>
          <w:lang w:val="en-US"/>
        </w:rPr>
        <w:t xml:space="preserve"> </w:t>
      </w:r>
      <w:proofErr w:type="spellStart"/>
      <w:r>
        <w:rPr>
          <w:lang w:val="en-US"/>
        </w:rPr>
        <w:t>matome</w:t>
      </w:r>
      <w:proofErr w:type="spellEnd"/>
      <w:r>
        <w:rPr>
          <w:lang w:val="en-US"/>
        </w:rPr>
        <w:t xml:space="preserve"> per </w:t>
      </w:r>
      <w:proofErr w:type="spellStart"/>
      <w:r>
        <w:rPr>
          <w:lang w:val="en-US"/>
        </w:rPr>
        <w:t>šį</w:t>
      </w:r>
      <w:proofErr w:type="spellEnd"/>
      <w:r>
        <w:rPr>
          <w:lang w:val="en-US"/>
        </w:rPr>
        <w:t xml:space="preserve"> </w:t>
      </w:r>
      <w:proofErr w:type="spellStart"/>
      <w:r>
        <w:rPr>
          <w:lang w:val="en-US"/>
        </w:rPr>
        <w:t>laikotarpį</w:t>
      </w:r>
      <w:proofErr w:type="spellEnd"/>
      <w:r>
        <w:rPr>
          <w:lang w:val="en-US"/>
        </w:rPr>
        <w:t xml:space="preserve"> </w:t>
      </w:r>
      <w:proofErr w:type="spellStart"/>
      <w:r>
        <w:rPr>
          <w:lang w:val="en-US"/>
        </w:rPr>
        <w:t>berniukai</w:t>
      </w:r>
      <w:proofErr w:type="spellEnd"/>
      <w:r>
        <w:rPr>
          <w:lang w:val="en-US"/>
        </w:rPr>
        <w:t xml:space="preserve"> </w:t>
      </w:r>
      <w:proofErr w:type="spellStart"/>
      <w:r>
        <w:rPr>
          <w:lang w:val="en-US"/>
        </w:rPr>
        <w:t>pradėjo</w:t>
      </w:r>
      <w:proofErr w:type="spellEnd"/>
      <w:r>
        <w:rPr>
          <w:lang w:val="en-US"/>
        </w:rPr>
        <w:t xml:space="preserve"> </w:t>
      </w:r>
      <w:r w:rsidR="00C431E2">
        <w:rPr>
          <w:lang w:val="en-US"/>
        </w:rPr>
        <w:t>ma</w:t>
      </w:r>
      <w:proofErr w:type="spellStart"/>
      <w:r w:rsidR="00C431E2">
        <w:t>žiau</w:t>
      </w:r>
      <w:proofErr w:type="spellEnd"/>
      <w:r>
        <w:rPr>
          <w:lang w:val="en-US"/>
        </w:rPr>
        <w:t xml:space="preserve"> </w:t>
      </w:r>
      <w:proofErr w:type="spellStart"/>
      <w:r>
        <w:rPr>
          <w:lang w:val="en-US"/>
        </w:rPr>
        <w:t>vartoti</w:t>
      </w:r>
      <w:proofErr w:type="spellEnd"/>
      <w:r>
        <w:rPr>
          <w:lang w:val="en-US"/>
        </w:rPr>
        <w:t xml:space="preserve"> </w:t>
      </w:r>
      <w:proofErr w:type="spellStart"/>
      <w:r>
        <w:rPr>
          <w:lang w:val="en-US"/>
        </w:rPr>
        <w:t>daržovių</w:t>
      </w:r>
      <w:proofErr w:type="spellEnd"/>
      <w:r>
        <w:rPr>
          <w:lang w:val="en-US"/>
        </w:rPr>
        <w:t xml:space="preserve">, o </w:t>
      </w:r>
      <w:proofErr w:type="spellStart"/>
      <w:r>
        <w:rPr>
          <w:lang w:val="en-US"/>
        </w:rPr>
        <w:t>mergaitės</w:t>
      </w:r>
      <w:proofErr w:type="spellEnd"/>
      <w:r>
        <w:rPr>
          <w:lang w:val="en-US"/>
        </w:rPr>
        <w:t xml:space="preserve"> – </w:t>
      </w:r>
      <w:proofErr w:type="spellStart"/>
      <w:r>
        <w:rPr>
          <w:lang w:val="en-US"/>
        </w:rPr>
        <w:t>daugiau</w:t>
      </w:r>
      <w:proofErr w:type="spellEnd"/>
      <w:r>
        <w:rPr>
          <w:lang w:val="en-US"/>
        </w:rPr>
        <w:t xml:space="preserve"> </w:t>
      </w:r>
      <w:proofErr w:type="spellStart"/>
      <w:r>
        <w:rPr>
          <w:lang w:val="en-US"/>
        </w:rPr>
        <w:t>vaisių</w:t>
      </w:r>
      <w:proofErr w:type="spellEnd"/>
      <w:r>
        <w:rPr>
          <w:lang w:val="en-US"/>
        </w:rPr>
        <w:t>.</w:t>
      </w:r>
    </w:p>
    <w:p w:rsidR="00564555" w:rsidRDefault="00091430" w:rsidP="0090357B">
      <w:pPr>
        <w:spacing w:after="0"/>
        <w:ind w:firstLine="1134"/>
        <w:contextualSpacing/>
        <w:jc w:val="both"/>
      </w:pPr>
      <w:r w:rsidRPr="003D3C12">
        <w:rPr>
          <w:bCs/>
          <w:lang w:eastAsia="x-none"/>
        </w:rPr>
        <w:t>Reguliarus pusryčiavimas laikomas vienu iš sveikos mitybos elementų, tačiau daugelis mokslinių tyrimų įvairiose šalyse atskleidžia nereguliaraus moksleivių pusryčiavimo įpročių problemą.</w:t>
      </w:r>
      <w:r>
        <w:rPr>
          <w:bCs/>
          <w:lang w:eastAsia="x-none"/>
        </w:rPr>
        <w:t xml:space="preserve"> </w:t>
      </w:r>
      <w:r w:rsidR="002474FA" w:rsidRPr="00091430">
        <w:t>A</w:t>
      </w:r>
      <w:r w:rsidR="00564555" w:rsidRPr="00091430">
        <w:t>tlikus</w:t>
      </w:r>
      <w:r w:rsidR="00E6288C">
        <w:t xml:space="preserve"> Širvintų</w:t>
      </w:r>
      <w:r w:rsidR="00564555">
        <w:t xml:space="preserve"> r. mokinių mitybos įpročių analizę </w:t>
      </w:r>
      <w:r w:rsidR="002474FA">
        <w:t xml:space="preserve">taip pat </w:t>
      </w:r>
      <w:r w:rsidR="00564555">
        <w:t>paaiškėjo, kad jų mitybos įpročiai nėra</w:t>
      </w:r>
      <w:r w:rsidR="00CA5C3D">
        <w:t xml:space="preserve"> itin geri</w:t>
      </w:r>
      <w:r w:rsidR="002474FA">
        <w:t xml:space="preserve">: </w:t>
      </w:r>
      <w:r w:rsidR="002474FA" w:rsidRPr="008B41E6">
        <w:rPr>
          <w:shd w:val="clear" w:color="auto" w:fill="C2D69B" w:themeFill="accent3" w:themeFillTint="99"/>
        </w:rPr>
        <w:t>kiekvieną dieną pusryčiauja kiek daugiau nei pu</w:t>
      </w:r>
      <w:r w:rsidR="00DF04D1" w:rsidRPr="008B41E6">
        <w:rPr>
          <w:shd w:val="clear" w:color="auto" w:fill="C2D69B" w:themeFill="accent3" w:themeFillTint="99"/>
        </w:rPr>
        <w:t>sė visų apklaustųjų mokinių - 62,0</w:t>
      </w:r>
      <w:r w:rsidR="002474FA" w:rsidRPr="008B41E6">
        <w:rPr>
          <w:shd w:val="clear" w:color="auto" w:fill="C2D69B" w:themeFill="accent3" w:themeFillTint="99"/>
        </w:rPr>
        <w:t xml:space="preserve"> proc.</w:t>
      </w:r>
      <w:r w:rsidR="00C84F7C">
        <w:t xml:space="preserve"> (3</w:t>
      </w:r>
      <w:r w:rsidR="00211886">
        <w:t xml:space="preserve"> pav</w:t>
      </w:r>
      <w:r w:rsidR="00C02CE3">
        <w:t>.</w:t>
      </w:r>
      <w:r w:rsidR="00211886">
        <w:t>)</w:t>
      </w:r>
      <w:r w:rsidR="00C02CE3">
        <w:t>.</w:t>
      </w:r>
      <w:r w:rsidR="009A0C0A">
        <w:t xml:space="preserve"> </w:t>
      </w:r>
      <w:r w:rsidR="00C84F7C" w:rsidRPr="00C02CE3">
        <w:t>Lyginant su</w:t>
      </w:r>
      <w:r w:rsidR="00C84F7C">
        <w:t xml:space="preserve"> pusryčiavimo dažnumu darbo die</w:t>
      </w:r>
      <w:r w:rsidR="00E6288C">
        <w:t>nomis, savaitgaliais Širvintų</w:t>
      </w:r>
      <w:r w:rsidR="00C84F7C">
        <w:t xml:space="preserve"> r. mokiniai pusryčiauja dažniau, tačiau šis skirtumas nėra didelis. </w:t>
      </w:r>
      <w:r w:rsidR="00C84F7C" w:rsidRPr="00CA5C3D">
        <w:rPr>
          <w:shd w:val="clear" w:color="auto" w:fill="C2D69B" w:themeFill="accent3" w:themeFillTint="99"/>
        </w:rPr>
        <w:t>Abu savaitgali</w:t>
      </w:r>
      <w:r w:rsidR="00173F5F">
        <w:rPr>
          <w:shd w:val="clear" w:color="auto" w:fill="C2D69B" w:themeFill="accent3" w:themeFillTint="99"/>
        </w:rPr>
        <w:t xml:space="preserve">o rytus pusryčius valgo </w:t>
      </w:r>
      <w:r w:rsidR="00DF04D1" w:rsidRPr="00CA5C3D">
        <w:rPr>
          <w:shd w:val="clear" w:color="auto" w:fill="C2D69B" w:themeFill="accent3" w:themeFillTint="99"/>
        </w:rPr>
        <w:t>69,0</w:t>
      </w:r>
      <w:r w:rsidR="00C84F7C" w:rsidRPr="00CA5C3D">
        <w:rPr>
          <w:shd w:val="clear" w:color="auto" w:fill="C2D69B" w:themeFill="accent3" w:themeFillTint="99"/>
        </w:rPr>
        <w:t xml:space="preserve"> proc. mokinių </w:t>
      </w:r>
      <w:r w:rsidR="00C84F7C">
        <w:t>(4 pav.).</w:t>
      </w:r>
    </w:p>
    <w:p w:rsidR="0090357B" w:rsidRPr="0090357B" w:rsidRDefault="0090357B" w:rsidP="0090357B">
      <w:pPr>
        <w:spacing w:after="0"/>
        <w:ind w:firstLine="1134"/>
        <w:contextualSpacing/>
        <w:jc w:val="both"/>
        <w:rPr>
          <w:bCs/>
          <w:lang w:eastAsia="x-none"/>
        </w:rPr>
      </w:pPr>
    </w:p>
    <w:p w:rsidR="00211886" w:rsidRDefault="00091430" w:rsidP="004317CF">
      <w:r>
        <w:rPr>
          <w:noProof/>
          <w:lang w:eastAsia="lt-LT"/>
        </w:rPr>
        <w:drawing>
          <wp:inline distT="0" distB="0" distL="0" distR="0" wp14:anchorId="5A4966BE" wp14:editId="4ACCFEA1">
            <wp:extent cx="2955851" cy="269003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lang w:eastAsia="lt-LT"/>
        </w:rPr>
        <w:drawing>
          <wp:inline distT="0" distB="0" distL="0" distR="0" wp14:anchorId="6DB7E04A" wp14:editId="09027AE2">
            <wp:extent cx="2892056" cy="2690038"/>
            <wp:effectExtent l="0" t="0" r="381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02CE3" w:rsidRPr="0090357B" w:rsidRDefault="00C84F7C" w:rsidP="004317CF">
      <w:pPr>
        <w:spacing w:after="0"/>
        <w:rPr>
          <w:b/>
          <w:sz w:val="20"/>
          <w:szCs w:val="20"/>
        </w:rPr>
      </w:pPr>
      <w:r w:rsidRPr="0090357B">
        <w:rPr>
          <w:b/>
          <w:sz w:val="20"/>
          <w:szCs w:val="20"/>
        </w:rPr>
        <w:t>3</w:t>
      </w:r>
      <w:r w:rsidR="00211886" w:rsidRPr="0090357B">
        <w:rPr>
          <w:b/>
          <w:sz w:val="20"/>
          <w:szCs w:val="20"/>
        </w:rPr>
        <w:t xml:space="preserve"> pav. </w:t>
      </w:r>
      <w:r w:rsidR="0090357B" w:rsidRPr="0090357B">
        <w:rPr>
          <w:rFonts w:eastAsia="Calibri" w:cs="Times New Roman"/>
          <w:b/>
          <w:sz w:val="20"/>
          <w:szCs w:val="20"/>
        </w:rPr>
        <w:t>Širvintų r</w:t>
      </w:r>
      <w:r w:rsidR="0090357B" w:rsidRPr="0090357B">
        <w:rPr>
          <w:b/>
          <w:sz w:val="20"/>
          <w:szCs w:val="20"/>
        </w:rPr>
        <w:t xml:space="preserve"> </w:t>
      </w:r>
      <w:r w:rsidR="0090357B">
        <w:rPr>
          <w:b/>
          <w:sz w:val="20"/>
          <w:szCs w:val="20"/>
        </w:rPr>
        <w:t>m</w:t>
      </w:r>
      <w:r w:rsidR="00211886" w:rsidRPr="0090357B">
        <w:rPr>
          <w:b/>
          <w:sz w:val="20"/>
          <w:szCs w:val="20"/>
        </w:rPr>
        <w:t xml:space="preserve">okinių pusryčiavimo reguliarumas </w:t>
      </w:r>
      <w:r w:rsidR="00E6288C" w:rsidRPr="0090357B">
        <w:rPr>
          <w:b/>
          <w:sz w:val="20"/>
          <w:szCs w:val="20"/>
        </w:rPr>
        <w:t xml:space="preserve"> </w:t>
      </w:r>
      <w:r w:rsidR="0090357B">
        <w:rPr>
          <w:b/>
          <w:sz w:val="20"/>
          <w:szCs w:val="20"/>
        </w:rPr>
        <w:t xml:space="preserve">    </w:t>
      </w:r>
      <w:r w:rsidR="00E6288C" w:rsidRPr="0090357B">
        <w:rPr>
          <w:b/>
          <w:sz w:val="20"/>
          <w:szCs w:val="20"/>
        </w:rPr>
        <w:t xml:space="preserve"> </w:t>
      </w:r>
      <w:r w:rsidRPr="0090357B">
        <w:rPr>
          <w:b/>
          <w:sz w:val="20"/>
          <w:szCs w:val="20"/>
        </w:rPr>
        <w:t xml:space="preserve">4 </w:t>
      </w:r>
      <w:r w:rsidR="00C02CE3" w:rsidRPr="0090357B">
        <w:rPr>
          <w:b/>
          <w:sz w:val="20"/>
          <w:szCs w:val="20"/>
        </w:rPr>
        <w:t xml:space="preserve">pav. </w:t>
      </w:r>
      <w:r w:rsidR="0090357B" w:rsidRPr="0090357B">
        <w:rPr>
          <w:rFonts w:eastAsia="Calibri" w:cs="Times New Roman"/>
          <w:b/>
          <w:sz w:val="20"/>
          <w:szCs w:val="20"/>
        </w:rPr>
        <w:t>Širvintų r</w:t>
      </w:r>
      <w:r w:rsidR="0090357B">
        <w:rPr>
          <w:b/>
          <w:sz w:val="20"/>
          <w:szCs w:val="20"/>
        </w:rPr>
        <w:t>. m</w:t>
      </w:r>
      <w:r w:rsidR="00C02CE3" w:rsidRPr="0090357B">
        <w:rPr>
          <w:b/>
          <w:sz w:val="20"/>
          <w:szCs w:val="20"/>
        </w:rPr>
        <w:t xml:space="preserve">okinių pusryčiavimo reguliarumas </w:t>
      </w:r>
    </w:p>
    <w:p w:rsidR="00C465D5" w:rsidRDefault="00211886" w:rsidP="00CA5C3D">
      <w:pPr>
        <w:tabs>
          <w:tab w:val="center" w:pos="4819"/>
        </w:tabs>
        <w:spacing w:after="0"/>
        <w:rPr>
          <w:b/>
          <w:sz w:val="20"/>
          <w:szCs w:val="20"/>
        </w:rPr>
      </w:pPr>
      <w:r w:rsidRPr="0090357B">
        <w:rPr>
          <w:b/>
          <w:sz w:val="20"/>
          <w:szCs w:val="20"/>
        </w:rPr>
        <w:t>darbo dienomis, 2016 m.</w:t>
      </w:r>
      <w:r w:rsidR="00C84F7C" w:rsidRPr="0090357B">
        <w:rPr>
          <w:b/>
          <w:sz w:val="20"/>
          <w:szCs w:val="20"/>
        </w:rPr>
        <w:t xml:space="preserve"> (proc.)                     </w:t>
      </w:r>
      <w:r w:rsidR="00E6288C" w:rsidRPr="0090357B">
        <w:rPr>
          <w:b/>
          <w:sz w:val="20"/>
          <w:szCs w:val="20"/>
        </w:rPr>
        <w:t xml:space="preserve">            </w:t>
      </w:r>
      <w:r w:rsidR="0090357B">
        <w:rPr>
          <w:b/>
          <w:sz w:val="20"/>
          <w:szCs w:val="20"/>
        </w:rPr>
        <w:t xml:space="preserve">            </w:t>
      </w:r>
      <w:r w:rsidR="00C02CE3" w:rsidRPr="0090357B">
        <w:rPr>
          <w:b/>
          <w:sz w:val="20"/>
          <w:szCs w:val="20"/>
        </w:rPr>
        <w:t>savaitgaliais, 2016 m.</w:t>
      </w:r>
      <w:r w:rsidR="00C84F7C" w:rsidRPr="0090357B">
        <w:rPr>
          <w:b/>
          <w:sz w:val="20"/>
          <w:szCs w:val="20"/>
        </w:rPr>
        <w:t xml:space="preserve"> (proc.)</w:t>
      </w:r>
    </w:p>
    <w:p w:rsidR="0090357B" w:rsidRPr="0090357B" w:rsidRDefault="0090357B" w:rsidP="00CA5C3D">
      <w:pPr>
        <w:tabs>
          <w:tab w:val="center" w:pos="4819"/>
        </w:tabs>
        <w:spacing w:after="0"/>
        <w:rPr>
          <w:b/>
          <w:sz w:val="20"/>
          <w:szCs w:val="20"/>
        </w:rPr>
      </w:pPr>
    </w:p>
    <w:p w:rsidR="00154311" w:rsidRDefault="00431B90" w:rsidP="0090357B">
      <w:pPr>
        <w:ind w:firstLine="1134"/>
        <w:jc w:val="both"/>
      </w:pPr>
      <w:r w:rsidRPr="00431B90">
        <w:t>Tyrimo metu taip pat buvo įvertinti</w:t>
      </w:r>
      <w:r>
        <w:t xml:space="preserve"> ir tarpusavyje palyginti</w:t>
      </w:r>
      <w:r w:rsidR="00417C93">
        <w:t xml:space="preserve"> </w:t>
      </w:r>
      <w:r>
        <w:t>m</w:t>
      </w:r>
      <w:r w:rsidRPr="00431B90">
        <w:t xml:space="preserve">okinių pusryčiavimo įpročiai priklausomai nuo lyties </w:t>
      </w:r>
      <w:r w:rsidR="00417C93">
        <w:t>su praėjusių 2014 metų duomenimis</w:t>
      </w:r>
      <w:r>
        <w:t>. Pastebėta</w:t>
      </w:r>
      <w:r w:rsidR="00417C93">
        <w:t xml:space="preserve">, </w:t>
      </w:r>
      <w:r w:rsidR="00465225" w:rsidRPr="00465225">
        <w:t>kad</w:t>
      </w:r>
      <w:r w:rsidR="00417C93" w:rsidRPr="00465225">
        <w:t xml:space="preserve"> 201</w:t>
      </w:r>
      <w:r w:rsidR="00465225" w:rsidRPr="00465225">
        <w:t>6 metais  sumažėjo</w:t>
      </w:r>
      <w:r w:rsidR="00417C93" w:rsidRPr="00465225">
        <w:t xml:space="preserve"> </w:t>
      </w:r>
      <w:r w:rsidR="00EC7E07" w:rsidRPr="00465225">
        <w:t>mokinių valgančių</w:t>
      </w:r>
      <w:r w:rsidR="00417C93" w:rsidRPr="00465225">
        <w:t xml:space="preserve"> pu</w:t>
      </w:r>
      <w:r w:rsidR="00007E16" w:rsidRPr="00465225">
        <w:t>sryčiu</w:t>
      </w:r>
      <w:r w:rsidR="00465225" w:rsidRPr="00465225">
        <w:t>s darbo dienomis skaičius (</w:t>
      </w:r>
      <w:r w:rsidR="005748FE">
        <w:t xml:space="preserve">3 lentelė). Taip pat iš lentelėje pateiktų duomenų matyti, kad 2016 metais pusryčius darbo dienomis valgė </w:t>
      </w:r>
      <w:r w:rsidR="0090357B">
        <w:t>daugiau mergaičių nei berniukų.</w:t>
      </w:r>
    </w:p>
    <w:p w:rsidR="00154311" w:rsidRPr="0090357B" w:rsidRDefault="00154311" w:rsidP="004317CF">
      <w:pPr>
        <w:spacing w:after="0"/>
        <w:rPr>
          <w:b/>
          <w:sz w:val="20"/>
          <w:szCs w:val="20"/>
        </w:rPr>
      </w:pPr>
      <w:r w:rsidRPr="0090357B">
        <w:rPr>
          <w:b/>
          <w:i/>
          <w:sz w:val="20"/>
          <w:szCs w:val="20"/>
        </w:rPr>
        <w:t>3 lentelė</w:t>
      </w:r>
      <w:r w:rsidRPr="0090357B">
        <w:rPr>
          <w:b/>
          <w:sz w:val="20"/>
          <w:szCs w:val="20"/>
        </w:rPr>
        <w:t xml:space="preserve">. </w:t>
      </w:r>
      <w:r w:rsidR="002B2FA5" w:rsidRPr="0090357B">
        <w:rPr>
          <w:rFonts w:eastAsia="Calibri" w:cs="Times New Roman"/>
          <w:b/>
          <w:sz w:val="20"/>
          <w:szCs w:val="20"/>
        </w:rPr>
        <w:t>Širvintų r</w:t>
      </w:r>
      <w:r w:rsidR="002B2FA5">
        <w:rPr>
          <w:rFonts w:eastAsia="Calibri" w:cs="Times New Roman"/>
          <w:b/>
          <w:sz w:val="20"/>
          <w:szCs w:val="20"/>
        </w:rPr>
        <w:t>.</w:t>
      </w:r>
      <w:r w:rsidR="002B2FA5" w:rsidRPr="0090357B">
        <w:rPr>
          <w:b/>
          <w:sz w:val="20"/>
          <w:szCs w:val="20"/>
        </w:rPr>
        <w:t xml:space="preserve"> </w:t>
      </w:r>
      <w:r w:rsidR="002B2FA5">
        <w:rPr>
          <w:b/>
          <w:sz w:val="20"/>
          <w:szCs w:val="20"/>
        </w:rPr>
        <w:t>m</w:t>
      </w:r>
      <w:r w:rsidRPr="0090357B">
        <w:rPr>
          <w:b/>
          <w:sz w:val="20"/>
          <w:szCs w:val="20"/>
        </w:rPr>
        <w:t>okinių pusryčiavimo įpročiai priklausomai nuo lyties, 2016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301"/>
        <w:gridCol w:w="1743"/>
        <w:gridCol w:w="1567"/>
        <w:gridCol w:w="1550"/>
        <w:gridCol w:w="1374"/>
      </w:tblGrid>
      <w:tr w:rsidR="00154311" w:rsidRPr="0090357B" w:rsidTr="00465225">
        <w:tc>
          <w:tcPr>
            <w:tcW w:w="1733" w:type="dxa"/>
            <w:vMerge w:val="restart"/>
          </w:tcPr>
          <w:p w:rsidR="00154311" w:rsidRPr="0090357B" w:rsidRDefault="00154311" w:rsidP="004317CF">
            <w:pPr>
              <w:spacing w:after="0"/>
              <w:contextualSpacing/>
              <w:rPr>
                <w:sz w:val="22"/>
              </w:rPr>
            </w:pPr>
          </w:p>
        </w:tc>
        <w:tc>
          <w:tcPr>
            <w:tcW w:w="1301" w:type="dxa"/>
            <w:vMerge w:val="restart"/>
          </w:tcPr>
          <w:p w:rsidR="00154311" w:rsidRPr="0090357B" w:rsidRDefault="00154311" w:rsidP="004317CF">
            <w:pPr>
              <w:spacing w:after="0"/>
              <w:contextualSpacing/>
              <w:rPr>
                <w:sz w:val="22"/>
              </w:rPr>
            </w:pPr>
          </w:p>
        </w:tc>
        <w:tc>
          <w:tcPr>
            <w:tcW w:w="1743" w:type="dxa"/>
          </w:tcPr>
          <w:p w:rsidR="00154311" w:rsidRPr="0090357B" w:rsidRDefault="00154311" w:rsidP="004317CF">
            <w:pPr>
              <w:spacing w:after="0"/>
              <w:contextualSpacing/>
              <w:rPr>
                <w:sz w:val="22"/>
              </w:rPr>
            </w:pPr>
            <w:r w:rsidRPr="0090357B">
              <w:rPr>
                <w:sz w:val="22"/>
              </w:rPr>
              <w:t>Niekada nepusryčiauja darbo dienomis</w:t>
            </w:r>
          </w:p>
        </w:tc>
        <w:tc>
          <w:tcPr>
            <w:tcW w:w="1567" w:type="dxa"/>
          </w:tcPr>
          <w:p w:rsidR="00154311" w:rsidRPr="0090357B" w:rsidRDefault="00154311" w:rsidP="004317CF">
            <w:pPr>
              <w:spacing w:after="0"/>
              <w:contextualSpacing/>
              <w:rPr>
                <w:sz w:val="22"/>
              </w:rPr>
            </w:pPr>
            <w:r w:rsidRPr="0090357B">
              <w:rPr>
                <w:sz w:val="22"/>
              </w:rPr>
              <w:t>Pusryčiauja kasdien (darbo dienomis)</w:t>
            </w:r>
          </w:p>
        </w:tc>
        <w:tc>
          <w:tcPr>
            <w:tcW w:w="1550" w:type="dxa"/>
          </w:tcPr>
          <w:p w:rsidR="00154311" w:rsidRPr="0090357B" w:rsidRDefault="00154311" w:rsidP="004317CF">
            <w:pPr>
              <w:spacing w:after="0"/>
              <w:contextualSpacing/>
              <w:rPr>
                <w:sz w:val="22"/>
              </w:rPr>
            </w:pPr>
            <w:r w:rsidRPr="0090357B">
              <w:rPr>
                <w:sz w:val="22"/>
              </w:rPr>
              <w:t>Niekada nepusryčiauja savaitgaliais</w:t>
            </w:r>
          </w:p>
        </w:tc>
        <w:tc>
          <w:tcPr>
            <w:tcW w:w="1374" w:type="dxa"/>
          </w:tcPr>
          <w:p w:rsidR="00154311" w:rsidRPr="0090357B" w:rsidRDefault="00154311" w:rsidP="004317CF">
            <w:pPr>
              <w:spacing w:after="0"/>
              <w:contextualSpacing/>
              <w:rPr>
                <w:sz w:val="22"/>
              </w:rPr>
            </w:pPr>
            <w:r w:rsidRPr="0090357B">
              <w:rPr>
                <w:sz w:val="22"/>
              </w:rPr>
              <w:t>Pusryčiauja visada savaitgalias</w:t>
            </w:r>
          </w:p>
        </w:tc>
      </w:tr>
      <w:tr w:rsidR="00465225" w:rsidRPr="0090357B" w:rsidTr="001253EB">
        <w:tc>
          <w:tcPr>
            <w:tcW w:w="1733" w:type="dxa"/>
            <w:vMerge/>
          </w:tcPr>
          <w:p w:rsidR="00465225" w:rsidRPr="0090357B" w:rsidRDefault="00465225" w:rsidP="004317CF">
            <w:pPr>
              <w:spacing w:after="0"/>
              <w:contextualSpacing/>
              <w:jc w:val="center"/>
              <w:rPr>
                <w:sz w:val="22"/>
              </w:rPr>
            </w:pPr>
          </w:p>
        </w:tc>
        <w:tc>
          <w:tcPr>
            <w:tcW w:w="1301" w:type="dxa"/>
            <w:vMerge/>
          </w:tcPr>
          <w:p w:rsidR="00465225" w:rsidRPr="0090357B" w:rsidRDefault="00465225" w:rsidP="004317CF">
            <w:pPr>
              <w:spacing w:after="0"/>
              <w:contextualSpacing/>
              <w:jc w:val="center"/>
              <w:rPr>
                <w:sz w:val="22"/>
              </w:rPr>
            </w:pPr>
          </w:p>
        </w:tc>
        <w:tc>
          <w:tcPr>
            <w:tcW w:w="1743" w:type="dxa"/>
          </w:tcPr>
          <w:p w:rsidR="00465225" w:rsidRPr="0090357B" w:rsidRDefault="00465225" w:rsidP="004317CF">
            <w:pPr>
              <w:spacing w:after="0"/>
              <w:contextualSpacing/>
              <w:rPr>
                <w:sz w:val="22"/>
              </w:rPr>
            </w:pPr>
            <w:r w:rsidRPr="0090357B">
              <w:rPr>
                <w:sz w:val="22"/>
              </w:rPr>
              <w:t>proc.</w:t>
            </w:r>
          </w:p>
        </w:tc>
        <w:tc>
          <w:tcPr>
            <w:tcW w:w="1567" w:type="dxa"/>
          </w:tcPr>
          <w:p w:rsidR="00465225" w:rsidRPr="0090357B" w:rsidRDefault="00465225" w:rsidP="004317CF">
            <w:pPr>
              <w:spacing w:after="0"/>
              <w:contextualSpacing/>
              <w:rPr>
                <w:sz w:val="22"/>
              </w:rPr>
            </w:pPr>
            <w:r w:rsidRPr="0090357B">
              <w:rPr>
                <w:sz w:val="22"/>
              </w:rPr>
              <w:t>proc.</w:t>
            </w:r>
          </w:p>
        </w:tc>
        <w:tc>
          <w:tcPr>
            <w:tcW w:w="1550" w:type="dxa"/>
          </w:tcPr>
          <w:p w:rsidR="00465225" w:rsidRPr="0090357B" w:rsidRDefault="00465225" w:rsidP="004317CF">
            <w:pPr>
              <w:spacing w:after="0"/>
              <w:contextualSpacing/>
              <w:rPr>
                <w:sz w:val="22"/>
              </w:rPr>
            </w:pPr>
            <w:r w:rsidRPr="0090357B">
              <w:rPr>
                <w:sz w:val="22"/>
              </w:rPr>
              <w:t>proc.</w:t>
            </w:r>
          </w:p>
        </w:tc>
        <w:tc>
          <w:tcPr>
            <w:tcW w:w="1374" w:type="dxa"/>
          </w:tcPr>
          <w:p w:rsidR="00465225" w:rsidRPr="0090357B" w:rsidRDefault="00465225" w:rsidP="004317CF">
            <w:pPr>
              <w:spacing w:after="0"/>
              <w:contextualSpacing/>
              <w:rPr>
                <w:sz w:val="22"/>
              </w:rPr>
            </w:pPr>
            <w:r w:rsidRPr="0090357B">
              <w:rPr>
                <w:sz w:val="22"/>
              </w:rPr>
              <w:t>proc.</w:t>
            </w:r>
          </w:p>
        </w:tc>
      </w:tr>
      <w:tr w:rsidR="00465225" w:rsidRPr="0090357B" w:rsidTr="001253EB">
        <w:tc>
          <w:tcPr>
            <w:tcW w:w="1733" w:type="dxa"/>
            <w:vMerge/>
            <w:tcBorders>
              <w:bottom w:val="double" w:sz="4" w:space="0" w:color="auto"/>
            </w:tcBorders>
          </w:tcPr>
          <w:p w:rsidR="00465225" w:rsidRPr="0090357B" w:rsidRDefault="00465225" w:rsidP="004317CF">
            <w:pPr>
              <w:spacing w:after="0"/>
              <w:contextualSpacing/>
              <w:jc w:val="center"/>
              <w:rPr>
                <w:sz w:val="22"/>
              </w:rPr>
            </w:pPr>
          </w:p>
        </w:tc>
        <w:tc>
          <w:tcPr>
            <w:tcW w:w="1301" w:type="dxa"/>
            <w:tcBorders>
              <w:bottom w:val="double" w:sz="4" w:space="0" w:color="auto"/>
            </w:tcBorders>
          </w:tcPr>
          <w:p w:rsidR="00465225" w:rsidRPr="0090357B" w:rsidRDefault="00465225" w:rsidP="004317CF">
            <w:pPr>
              <w:spacing w:after="0"/>
              <w:contextualSpacing/>
              <w:jc w:val="center"/>
              <w:rPr>
                <w:sz w:val="22"/>
              </w:rPr>
            </w:pPr>
            <w:r w:rsidRPr="0090357B">
              <w:rPr>
                <w:sz w:val="22"/>
              </w:rPr>
              <w:t>Viso:</w:t>
            </w:r>
          </w:p>
        </w:tc>
        <w:tc>
          <w:tcPr>
            <w:tcW w:w="1743" w:type="dxa"/>
            <w:tcBorders>
              <w:bottom w:val="double" w:sz="4" w:space="0" w:color="auto"/>
            </w:tcBorders>
          </w:tcPr>
          <w:p w:rsidR="00465225" w:rsidRPr="0090357B" w:rsidRDefault="00465225" w:rsidP="004317CF">
            <w:pPr>
              <w:spacing w:after="0"/>
              <w:contextualSpacing/>
              <w:jc w:val="center"/>
              <w:rPr>
                <w:sz w:val="22"/>
              </w:rPr>
            </w:pPr>
            <w:r w:rsidRPr="0090357B">
              <w:rPr>
                <w:sz w:val="22"/>
              </w:rPr>
              <w:t>17,9</w:t>
            </w:r>
          </w:p>
        </w:tc>
        <w:tc>
          <w:tcPr>
            <w:tcW w:w="1567" w:type="dxa"/>
            <w:tcBorders>
              <w:bottom w:val="double" w:sz="4" w:space="0" w:color="auto"/>
            </w:tcBorders>
          </w:tcPr>
          <w:p w:rsidR="00465225" w:rsidRPr="0090357B" w:rsidRDefault="00465225" w:rsidP="004317CF">
            <w:pPr>
              <w:spacing w:after="0"/>
              <w:contextualSpacing/>
              <w:jc w:val="center"/>
              <w:rPr>
                <w:sz w:val="22"/>
              </w:rPr>
            </w:pPr>
            <w:r w:rsidRPr="0090357B">
              <w:rPr>
                <w:sz w:val="22"/>
              </w:rPr>
              <w:t>62,0</w:t>
            </w:r>
          </w:p>
        </w:tc>
        <w:tc>
          <w:tcPr>
            <w:tcW w:w="1550" w:type="dxa"/>
            <w:tcBorders>
              <w:bottom w:val="double" w:sz="4" w:space="0" w:color="auto"/>
            </w:tcBorders>
          </w:tcPr>
          <w:p w:rsidR="00465225" w:rsidRPr="0090357B" w:rsidRDefault="00465225" w:rsidP="004317CF">
            <w:pPr>
              <w:spacing w:after="0"/>
              <w:contextualSpacing/>
              <w:jc w:val="center"/>
              <w:rPr>
                <w:sz w:val="22"/>
              </w:rPr>
            </w:pPr>
            <w:r w:rsidRPr="0090357B">
              <w:rPr>
                <w:sz w:val="22"/>
              </w:rPr>
              <w:t>9,4</w:t>
            </w:r>
          </w:p>
        </w:tc>
        <w:tc>
          <w:tcPr>
            <w:tcW w:w="1374" w:type="dxa"/>
            <w:tcBorders>
              <w:bottom w:val="double" w:sz="4" w:space="0" w:color="auto"/>
            </w:tcBorders>
          </w:tcPr>
          <w:p w:rsidR="00465225" w:rsidRPr="0090357B" w:rsidRDefault="00465225" w:rsidP="004317CF">
            <w:pPr>
              <w:spacing w:after="0"/>
              <w:contextualSpacing/>
              <w:jc w:val="center"/>
              <w:rPr>
                <w:sz w:val="22"/>
              </w:rPr>
            </w:pPr>
            <w:r w:rsidRPr="0090357B">
              <w:rPr>
                <w:sz w:val="22"/>
              </w:rPr>
              <w:t>69,0</w:t>
            </w:r>
          </w:p>
        </w:tc>
      </w:tr>
      <w:tr w:rsidR="00465225" w:rsidRPr="0090357B" w:rsidTr="001253EB">
        <w:tc>
          <w:tcPr>
            <w:tcW w:w="1733" w:type="dxa"/>
            <w:vMerge w:val="restart"/>
            <w:tcBorders>
              <w:top w:val="double" w:sz="4" w:space="0" w:color="auto"/>
            </w:tcBorders>
          </w:tcPr>
          <w:p w:rsidR="00465225" w:rsidRPr="0090357B" w:rsidRDefault="00465225" w:rsidP="004317CF">
            <w:pPr>
              <w:spacing w:after="0"/>
              <w:contextualSpacing/>
              <w:jc w:val="center"/>
              <w:rPr>
                <w:sz w:val="22"/>
              </w:rPr>
            </w:pPr>
            <w:r w:rsidRPr="0090357B">
              <w:rPr>
                <w:sz w:val="22"/>
              </w:rPr>
              <w:t>Pasiskirstymas pagal lytį</w:t>
            </w:r>
          </w:p>
        </w:tc>
        <w:tc>
          <w:tcPr>
            <w:tcW w:w="1301" w:type="dxa"/>
            <w:tcBorders>
              <w:top w:val="double" w:sz="4" w:space="0" w:color="auto"/>
            </w:tcBorders>
          </w:tcPr>
          <w:p w:rsidR="00465225" w:rsidRPr="0090357B" w:rsidRDefault="00465225" w:rsidP="004317CF">
            <w:pPr>
              <w:spacing w:after="0"/>
              <w:contextualSpacing/>
              <w:jc w:val="center"/>
              <w:rPr>
                <w:sz w:val="22"/>
              </w:rPr>
            </w:pPr>
            <w:r w:rsidRPr="0090357B">
              <w:rPr>
                <w:sz w:val="22"/>
              </w:rPr>
              <w:t>Berniukai</w:t>
            </w:r>
          </w:p>
        </w:tc>
        <w:tc>
          <w:tcPr>
            <w:tcW w:w="1743" w:type="dxa"/>
            <w:tcBorders>
              <w:top w:val="double" w:sz="4" w:space="0" w:color="auto"/>
            </w:tcBorders>
          </w:tcPr>
          <w:p w:rsidR="00465225" w:rsidRPr="0090357B" w:rsidRDefault="00465225" w:rsidP="004317CF">
            <w:pPr>
              <w:spacing w:after="0"/>
              <w:contextualSpacing/>
              <w:jc w:val="center"/>
              <w:rPr>
                <w:sz w:val="22"/>
              </w:rPr>
            </w:pPr>
            <w:r w:rsidRPr="0090357B">
              <w:rPr>
                <w:sz w:val="22"/>
              </w:rPr>
              <w:t>18,9</w:t>
            </w:r>
          </w:p>
        </w:tc>
        <w:tc>
          <w:tcPr>
            <w:tcW w:w="1567" w:type="dxa"/>
            <w:tcBorders>
              <w:top w:val="double" w:sz="4" w:space="0" w:color="auto"/>
            </w:tcBorders>
          </w:tcPr>
          <w:p w:rsidR="00465225" w:rsidRPr="0090357B" w:rsidRDefault="00465225" w:rsidP="004317CF">
            <w:pPr>
              <w:spacing w:after="0"/>
              <w:contextualSpacing/>
              <w:jc w:val="center"/>
              <w:rPr>
                <w:sz w:val="22"/>
              </w:rPr>
            </w:pPr>
            <w:r w:rsidRPr="0090357B">
              <w:rPr>
                <w:sz w:val="22"/>
              </w:rPr>
              <w:t>59,8</w:t>
            </w:r>
          </w:p>
        </w:tc>
        <w:tc>
          <w:tcPr>
            <w:tcW w:w="1550" w:type="dxa"/>
            <w:tcBorders>
              <w:top w:val="double" w:sz="4" w:space="0" w:color="auto"/>
            </w:tcBorders>
          </w:tcPr>
          <w:p w:rsidR="00465225" w:rsidRPr="0090357B" w:rsidRDefault="00465225" w:rsidP="004317CF">
            <w:pPr>
              <w:spacing w:after="0"/>
              <w:contextualSpacing/>
              <w:jc w:val="center"/>
              <w:rPr>
                <w:sz w:val="22"/>
              </w:rPr>
            </w:pPr>
            <w:r w:rsidRPr="0090357B">
              <w:rPr>
                <w:sz w:val="22"/>
              </w:rPr>
              <w:t>10,7</w:t>
            </w:r>
          </w:p>
        </w:tc>
        <w:tc>
          <w:tcPr>
            <w:tcW w:w="1374" w:type="dxa"/>
            <w:tcBorders>
              <w:top w:val="double" w:sz="4" w:space="0" w:color="auto"/>
            </w:tcBorders>
          </w:tcPr>
          <w:p w:rsidR="00465225" w:rsidRPr="0090357B" w:rsidRDefault="00465225" w:rsidP="004317CF">
            <w:pPr>
              <w:spacing w:after="0"/>
              <w:contextualSpacing/>
              <w:jc w:val="center"/>
              <w:rPr>
                <w:sz w:val="22"/>
              </w:rPr>
            </w:pPr>
            <w:r w:rsidRPr="0090357B">
              <w:rPr>
                <w:sz w:val="22"/>
              </w:rPr>
              <w:t>60,9</w:t>
            </w:r>
          </w:p>
        </w:tc>
      </w:tr>
      <w:tr w:rsidR="00465225" w:rsidRPr="0090357B" w:rsidTr="001253EB">
        <w:tc>
          <w:tcPr>
            <w:tcW w:w="1733" w:type="dxa"/>
            <w:vMerge/>
            <w:tcBorders>
              <w:bottom w:val="double" w:sz="4" w:space="0" w:color="auto"/>
            </w:tcBorders>
          </w:tcPr>
          <w:p w:rsidR="00465225" w:rsidRPr="0090357B" w:rsidRDefault="00465225" w:rsidP="004317CF">
            <w:pPr>
              <w:spacing w:after="0"/>
              <w:contextualSpacing/>
              <w:jc w:val="center"/>
              <w:rPr>
                <w:sz w:val="22"/>
              </w:rPr>
            </w:pPr>
          </w:p>
        </w:tc>
        <w:tc>
          <w:tcPr>
            <w:tcW w:w="1301" w:type="dxa"/>
            <w:tcBorders>
              <w:bottom w:val="double" w:sz="4" w:space="0" w:color="auto"/>
            </w:tcBorders>
          </w:tcPr>
          <w:p w:rsidR="00465225" w:rsidRPr="0090357B" w:rsidRDefault="00465225" w:rsidP="004317CF">
            <w:pPr>
              <w:spacing w:after="0"/>
              <w:contextualSpacing/>
              <w:jc w:val="center"/>
              <w:rPr>
                <w:sz w:val="22"/>
              </w:rPr>
            </w:pPr>
            <w:r w:rsidRPr="0090357B">
              <w:rPr>
                <w:sz w:val="22"/>
              </w:rPr>
              <w:t>Mergaitės</w:t>
            </w:r>
          </w:p>
        </w:tc>
        <w:tc>
          <w:tcPr>
            <w:tcW w:w="1743" w:type="dxa"/>
            <w:tcBorders>
              <w:bottom w:val="double" w:sz="4" w:space="0" w:color="auto"/>
            </w:tcBorders>
          </w:tcPr>
          <w:p w:rsidR="00465225" w:rsidRPr="0090357B" w:rsidRDefault="00465225" w:rsidP="004317CF">
            <w:pPr>
              <w:spacing w:after="0"/>
              <w:contextualSpacing/>
              <w:jc w:val="center"/>
              <w:rPr>
                <w:sz w:val="22"/>
              </w:rPr>
            </w:pPr>
            <w:r w:rsidRPr="0090357B">
              <w:rPr>
                <w:sz w:val="22"/>
              </w:rPr>
              <w:t>16,8</w:t>
            </w:r>
          </w:p>
        </w:tc>
        <w:tc>
          <w:tcPr>
            <w:tcW w:w="1567" w:type="dxa"/>
            <w:tcBorders>
              <w:bottom w:val="double" w:sz="4" w:space="0" w:color="auto"/>
            </w:tcBorders>
          </w:tcPr>
          <w:p w:rsidR="00465225" w:rsidRPr="0090357B" w:rsidRDefault="00465225" w:rsidP="004317CF">
            <w:pPr>
              <w:spacing w:after="0"/>
              <w:contextualSpacing/>
              <w:jc w:val="center"/>
              <w:rPr>
                <w:sz w:val="22"/>
              </w:rPr>
            </w:pPr>
            <w:r w:rsidRPr="0090357B">
              <w:rPr>
                <w:sz w:val="22"/>
              </w:rPr>
              <w:t>65,2</w:t>
            </w:r>
          </w:p>
        </w:tc>
        <w:tc>
          <w:tcPr>
            <w:tcW w:w="1550" w:type="dxa"/>
            <w:tcBorders>
              <w:bottom w:val="double" w:sz="4" w:space="0" w:color="auto"/>
            </w:tcBorders>
          </w:tcPr>
          <w:p w:rsidR="00465225" w:rsidRPr="0090357B" w:rsidRDefault="00465225" w:rsidP="004317CF">
            <w:pPr>
              <w:spacing w:after="0"/>
              <w:contextualSpacing/>
              <w:jc w:val="center"/>
              <w:rPr>
                <w:sz w:val="22"/>
              </w:rPr>
            </w:pPr>
            <w:r w:rsidRPr="0090357B">
              <w:rPr>
                <w:sz w:val="22"/>
              </w:rPr>
              <w:t>7,1</w:t>
            </w:r>
          </w:p>
        </w:tc>
        <w:tc>
          <w:tcPr>
            <w:tcW w:w="1374" w:type="dxa"/>
            <w:tcBorders>
              <w:bottom w:val="double" w:sz="4" w:space="0" w:color="auto"/>
            </w:tcBorders>
          </w:tcPr>
          <w:p w:rsidR="00465225" w:rsidRPr="0090357B" w:rsidRDefault="00465225" w:rsidP="004317CF">
            <w:pPr>
              <w:spacing w:after="0"/>
              <w:contextualSpacing/>
              <w:jc w:val="center"/>
              <w:rPr>
                <w:sz w:val="22"/>
              </w:rPr>
            </w:pPr>
            <w:r w:rsidRPr="0090357B">
              <w:rPr>
                <w:sz w:val="22"/>
              </w:rPr>
              <w:t>78,8</w:t>
            </w:r>
          </w:p>
        </w:tc>
      </w:tr>
    </w:tbl>
    <w:p w:rsidR="00417C93" w:rsidRDefault="00417C93" w:rsidP="004317CF"/>
    <w:p w:rsidR="00F511FE" w:rsidRDefault="005748FE" w:rsidP="004317CF">
      <w:pPr>
        <w:ind w:firstLine="1134"/>
        <w:jc w:val="both"/>
      </w:pPr>
      <w:r>
        <w:t>Lyginant 2014 metų ir 2016 metų duomenis matyti, kad</w:t>
      </w:r>
      <w:r w:rsidRPr="00465225">
        <w:t xml:space="preserve"> sumažėjo mokinių valgančių pusryčius savaitgalio rytais skaičius (4 lentelė).</w:t>
      </w:r>
      <w:r w:rsidR="00F511FE">
        <w:t xml:space="preserve"> Abu savaitgalio rytus pusryčiauja daugiau mergaičių nei berniukų.</w:t>
      </w:r>
    </w:p>
    <w:p w:rsidR="00154311" w:rsidRPr="0090357B" w:rsidRDefault="00154311" w:rsidP="004317CF">
      <w:pPr>
        <w:spacing w:after="0"/>
        <w:rPr>
          <w:b/>
          <w:sz w:val="20"/>
          <w:szCs w:val="20"/>
        </w:rPr>
      </w:pPr>
      <w:r w:rsidRPr="0090357B">
        <w:rPr>
          <w:b/>
          <w:i/>
          <w:sz w:val="20"/>
          <w:szCs w:val="20"/>
        </w:rPr>
        <w:t>4 lentelė</w:t>
      </w:r>
      <w:r w:rsidRPr="0090357B">
        <w:rPr>
          <w:b/>
          <w:sz w:val="20"/>
          <w:szCs w:val="20"/>
        </w:rPr>
        <w:t xml:space="preserve">. </w:t>
      </w:r>
      <w:r w:rsidR="0090357B" w:rsidRPr="0090357B">
        <w:rPr>
          <w:rFonts w:eastAsia="Calibri" w:cs="Times New Roman"/>
          <w:b/>
          <w:sz w:val="20"/>
          <w:szCs w:val="20"/>
        </w:rPr>
        <w:t>Širvintų r</w:t>
      </w:r>
      <w:r w:rsidR="0090357B">
        <w:rPr>
          <w:rFonts w:eastAsia="Calibri" w:cs="Times New Roman"/>
          <w:b/>
          <w:sz w:val="20"/>
          <w:szCs w:val="20"/>
        </w:rPr>
        <w:t>.</w:t>
      </w:r>
      <w:r w:rsidR="0090357B" w:rsidRPr="0090357B">
        <w:rPr>
          <w:b/>
          <w:sz w:val="20"/>
          <w:szCs w:val="20"/>
        </w:rPr>
        <w:t xml:space="preserve"> </w:t>
      </w:r>
      <w:r w:rsidR="0090357B">
        <w:rPr>
          <w:b/>
          <w:sz w:val="20"/>
          <w:szCs w:val="20"/>
        </w:rPr>
        <w:t>m</w:t>
      </w:r>
      <w:r w:rsidRPr="0090357B">
        <w:rPr>
          <w:b/>
          <w:sz w:val="20"/>
          <w:szCs w:val="20"/>
        </w:rPr>
        <w:t>okinių pusryčiavimo įpročiai priklausomai nuo lyties, 2014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872"/>
        <w:gridCol w:w="1219"/>
        <w:gridCol w:w="1622"/>
        <w:gridCol w:w="1438"/>
        <w:gridCol w:w="1505"/>
        <w:gridCol w:w="1322"/>
      </w:tblGrid>
      <w:tr w:rsidR="0090357B" w:rsidRPr="0090357B" w:rsidTr="0090357B">
        <w:tc>
          <w:tcPr>
            <w:tcW w:w="1650" w:type="dxa"/>
            <w:vMerge w:val="restart"/>
          </w:tcPr>
          <w:p w:rsidR="0090357B" w:rsidRPr="0090357B" w:rsidRDefault="0090357B" w:rsidP="004317CF">
            <w:pPr>
              <w:spacing w:after="0"/>
              <w:contextualSpacing/>
              <w:rPr>
                <w:sz w:val="22"/>
              </w:rPr>
            </w:pPr>
          </w:p>
        </w:tc>
        <w:tc>
          <w:tcPr>
            <w:tcW w:w="872" w:type="dxa"/>
          </w:tcPr>
          <w:p w:rsidR="0090357B" w:rsidRPr="0090357B" w:rsidRDefault="0090357B" w:rsidP="004317CF">
            <w:pPr>
              <w:spacing w:after="0"/>
              <w:contextualSpacing/>
              <w:rPr>
                <w:sz w:val="22"/>
              </w:rPr>
            </w:pPr>
          </w:p>
        </w:tc>
        <w:tc>
          <w:tcPr>
            <w:tcW w:w="1219" w:type="dxa"/>
            <w:vMerge w:val="restart"/>
          </w:tcPr>
          <w:p w:rsidR="0090357B" w:rsidRPr="0090357B" w:rsidRDefault="0090357B" w:rsidP="004317CF">
            <w:pPr>
              <w:spacing w:after="0"/>
              <w:contextualSpacing/>
              <w:rPr>
                <w:sz w:val="22"/>
              </w:rPr>
            </w:pPr>
          </w:p>
        </w:tc>
        <w:tc>
          <w:tcPr>
            <w:tcW w:w="1622" w:type="dxa"/>
          </w:tcPr>
          <w:p w:rsidR="0090357B" w:rsidRPr="0090357B" w:rsidRDefault="0090357B" w:rsidP="004317CF">
            <w:pPr>
              <w:spacing w:after="0"/>
              <w:contextualSpacing/>
              <w:rPr>
                <w:sz w:val="22"/>
              </w:rPr>
            </w:pPr>
            <w:r w:rsidRPr="0090357B">
              <w:rPr>
                <w:sz w:val="22"/>
              </w:rPr>
              <w:t>Niekada nepusryčiauja darbo dienomis</w:t>
            </w:r>
          </w:p>
        </w:tc>
        <w:tc>
          <w:tcPr>
            <w:tcW w:w="1438" w:type="dxa"/>
          </w:tcPr>
          <w:p w:rsidR="0090357B" w:rsidRPr="0090357B" w:rsidRDefault="0090357B" w:rsidP="004317CF">
            <w:pPr>
              <w:spacing w:after="0"/>
              <w:contextualSpacing/>
              <w:rPr>
                <w:sz w:val="22"/>
              </w:rPr>
            </w:pPr>
            <w:r w:rsidRPr="0090357B">
              <w:rPr>
                <w:sz w:val="22"/>
              </w:rPr>
              <w:t>Pusryčiauja kasdien (darbo dienomis)</w:t>
            </w:r>
          </w:p>
        </w:tc>
        <w:tc>
          <w:tcPr>
            <w:tcW w:w="1505" w:type="dxa"/>
          </w:tcPr>
          <w:p w:rsidR="0090357B" w:rsidRPr="0090357B" w:rsidRDefault="0090357B" w:rsidP="004317CF">
            <w:pPr>
              <w:spacing w:after="0"/>
              <w:contextualSpacing/>
              <w:rPr>
                <w:sz w:val="22"/>
              </w:rPr>
            </w:pPr>
            <w:r w:rsidRPr="0090357B">
              <w:rPr>
                <w:sz w:val="22"/>
              </w:rPr>
              <w:t>Niekada nepusryčiauja savaitgaliais</w:t>
            </w:r>
          </w:p>
        </w:tc>
        <w:tc>
          <w:tcPr>
            <w:tcW w:w="1322" w:type="dxa"/>
          </w:tcPr>
          <w:p w:rsidR="0090357B" w:rsidRPr="0090357B" w:rsidRDefault="0090357B" w:rsidP="004317CF">
            <w:pPr>
              <w:spacing w:after="0"/>
              <w:contextualSpacing/>
              <w:rPr>
                <w:sz w:val="22"/>
              </w:rPr>
            </w:pPr>
            <w:r w:rsidRPr="0090357B">
              <w:rPr>
                <w:sz w:val="22"/>
              </w:rPr>
              <w:t>Pusryčiauja visada savaitgalias</w:t>
            </w:r>
          </w:p>
        </w:tc>
      </w:tr>
      <w:tr w:rsidR="0090357B" w:rsidRPr="0090357B" w:rsidTr="0090357B">
        <w:tc>
          <w:tcPr>
            <w:tcW w:w="1650" w:type="dxa"/>
            <w:vMerge/>
          </w:tcPr>
          <w:p w:rsidR="0090357B" w:rsidRPr="0090357B" w:rsidRDefault="0090357B" w:rsidP="004317CF">
            <w:pPr>
              <w:spacing w:after="0"/>
              <w:contextualSpacing/>
              <w:jc w:val="center"/>
              <w:rPr>
                <w:sz w:val="22"/>
              </w:rPr>
            </w:pPr>
          </w:p>
        </w:tc>
        <w:tc>
          <w:tcPr>
            <w:tcW w:w="872" w:type="dxa"/>
          </w:tcPr>
          <w:p w:rsidR="0090357B" w:rsidRPr="0090357B" w:rsidRDefault="0090357B" w:rsidP="004317CF">
            <w:pPr>
              <w:spacing w:after="0"/>
              <w:contextualSpacing/>
              <w:jc w:val="center"/>
              <w:rPr>
                <w:sz w:val="22"/>
              </w:rPr>
            </w:pPr>
          </w:p>
        </w:tc>
        <w:tc>
          <w:tcPr>
            <w:tcW w:w="1219" w:type="dxa"/>
            <w:vMerge/>
          </w:tcPr>
          <w:p w:rsidR="0090357B" w:rsidRPr="0090357B" w:rsidRDefault="0090357B" w:rsidP="004317CF">
            <w:pPr>
              <w:spacing w:after="0"/>
              <w:contextualSpacing/>
              <w:jc w:val="center"/>
              <w:rPr>
                <w:sz w:val="22"/>
              </w:rPr>
            </w:pPr>
          </w:p>
        </w:tc>
        <w:tc>
          <w:tcPr>
            <w:tcW w:w="1622" w:type="dxa"/>
          </w:tcPr>
          <w:p w:rsidR="0090357B" w:rsidRPr="0090357B" w:rsidRDefault="0090357B" w:rsidP="004317CF">
            <w:pPr>
              <w:spacing w:after="0"/>
              <w:contextualSpacing/>
              <w:rPr>
                <w:sz w:val="22"/>
              </w:rPr>
            </w:pPr>
            <w:r w:rsidRPr="0090357B">
              <w:rPr>
                <w:sz w:val="22"/>
              </w:rPr>
              <w:t>proc.</w:t>
            </w:r>
          </w:p>
        </w:tc>
        <w:tc>
          <w:tcPr>
            <w:tcW w:w="1438" w:type="dxa"/>
          </w:tcPr>
          <w:p w:rsidR="0090357B" w:rsidRPr="0090357B" w:rsidRDefault="0090357B" w:rsidP="004317CF">
            <w:pPr>
              <w:spacing w:after="0"/>
              <w:contextualSpacing/>
              <w:rPr>
                <w:sz w:val="22"/>
              </w:rPr>
            </w:pPr>
            <w:r w:rsidRPr="0090357B">
              <w:rPr>
                <w:sz w:val="22"/>
              </w:rPr>
              <w:t>proc.</w:t>
            </w:r>
          </w:p>
        </w:tc>
        <w:tc>
          <w:tcPr>
            <w:tcW w:w="1505" w:type="dxa"/>
          </w:tcPr>
          <w:p w:rsidR="0090357B" w:rsidRPr="0090357B" w:rsidRDefault="0090357B" w:rsidP="004317CF">
            <w:pPr>
              <w:spacing w:after="0"/>
              <w:contextualSpacing/>
              <w:rPr>
                <w:sz w:val="22"/>
              </w:rPr>
            </w:pPr>
            <w:r w:rsidRPr="0090357B">
              <w:rPr>
                <w:sz w:val="22"/>
              </w:rPr>
              <w:t>proc.</w:t>
            </w:r>
          </w:p>
        </w:tc>
        <w:tc>
          <w:tcPr>
            <w:tcW w:w="1322" w:type="dxa"/>
          </w:tcPr>
          <w:p w:rsidR="0090357B" w:rsidRPr="0090357B" w:rsidRDefault="0090357B" w:rsidP="004317CF">
            <w:pPr>
              <w:spacing w:after="0"/>
              <w:contextualSpacing/>
              <w:rPr>
                <w:sz w:val="22"/>
              </w:rPr>
            </w:pPr>
            <w:r w:rsidRPr="0090357B">
              <w:rPr>
                <w:sz w:val="22"/>
              </w:rPr>
              <w:t>proc.</w:t>
            </w:r>
          </w:p>
        </w:tc>
      </w:tr>
      <w:tr w:rsidR="0090357B" w:rsidRPr="0090357B" w:rsidTr="0090357B">
        <w:tc>
          <w:tcPr>
            <w:tcW w:w="1650" w:type="dxa"/>
            <w:vMerge/>
            <w:tcBorders>
              <w:bottom w:val="double" w:sz="4" w:space="0" w:color="auto"/>
            </w:tcBorders>
          </w:tcPr>
          <w:p w:rsidR="0090357B" w:rsidRPr="0090357B" w:rsidRDefault="0090357B" w:rsidP="004317CF">
            <w:pPr>
              <w:spacing w:after="0"/>
              <w:contextualSpacing/>
              <w:jc w:val="center"/>
              <w:rPr>
                <w:sz w:val="22"/>
              </w:rPr>
            </w:pPr>
          </w:p>
        </w:tc>
        <w:tc>
          <w:tcPr>
            <w:tcW w:w="872" w:type="dxa"/>
            <w:tcBorders>
              <w:bottom w:val="double" w:sz="4" w:space="0" w:color="auto"/>
            </w:tcBorders>
          </w:tcPr>
          <w:p w:rsidR="0090357B" w:rsidRPr="0090357B" w:rsidRDefault="0090357B" w:rsidP="004317CF">
            <w:pPr>
              <w:spacing w:after="0"/>
              <w:contextualSpacing/>
              <w:jc w:val="center"/>
              <w:rPr>
                <w:sz w:val="22"/>
              </w:rPr>
            </w:pPr>
          </w:p>
        </w:tc>
        <w:tc>
          <w:tcPr>
            <w:tcW w:w="1219" w:type="dxa"/>
            <w:tcBorders>
              <w:bottom w:val="double" w:sz="4" w:space="0" w:color="auto"/>
            </w:tcBorders>
          </w:tcPr>
          <w:p w:rsidR="0090357B" w:rsidRPr="0090357B" w:rsidRDefault="0090357B" w:rsidP="004317CF">
            <w:pPr>
              <w:spacing w:after="0"/>
              <w:contextualSpacing/>
              <w:jc w:val="center"/>
              <w:rPr>
                <w:sz w:val="22"/>
              </w:rPr>
            </w:pPr>
            <w:r w:rsidRPr="0090357B">
              <w:rPr>
                <w:sz w:val="22"/>
              </w:rPr>
              <w:t>Viso:</w:t>
            </w:r>
          </w:p>
        </w:tc>
        <w:tc>
          <w:tcPr>
            <w:tcW w:w="1622" w:type="dxa"/>
            <w:tcBorders>
              <w:bottom w:val="double" w:sz="4" w:space="0" w:color="auto"/>
            </w:tcBorders>
          </w:tcPr>
          <w:p w:rsidR="0090357B" w:rsidRPr="0090357B" w:rsidRDefault="0090357B" w:rsidP="004317CF">
            <w:pPr>
              <w:spacing w:after="0"/>
              <w:contextualSpacing/>
              <w:jc w:val="center"/>
              <w:rPr>
                <w:sz w:val="22"/>
              </w:rPr>
            </w:pPr>
            <w:r w:rsidRPr="0090357B">
              <w:rPr>
                <w:sz w:val="22"/>
              </w:rPr>
              <w:t>19,5</w:t>
            </w:r>
          </w:p>
        </w:tc>
        <w:tc>
          <w:tcPr>
            <w:tcW w:w="1438" w:type="dxa"/>
            <w:tcBorders>
              <w:bottom w:val="double" w:sz="4" w:space="0" w:color="auto"/>
            </w:tcBorders>
          </w:tcPr>
          <w:p w:rsidR="0090357B" w:rsidRPr="0090357B" w:rsidRDefault="0090357B" w:rsidP="004317CF">
            <w:pPr>
              <w:spacing w:after="0"/>
              <w:contextualSpacing/>
              <w:jc w:val="center"/>
              <w:rPr>
                <w:sz w:val="22"/>
              </w:rPr>
            </w:pPr>
            <w:r w:rsidRPr="0090357B">
              <w:rPr>
                <w:sz w:val="22"/>
              </w:rPr>
              <w:t>68,1</w:t>
            </w:r>
          </w:p>
        </w:tc>
        <w:tc>
          <w:tcPr>
            <w:tcW w:w="1505" w:type="dxa"/>
            <w:tcBorders>
              <w:bottom w:val="double" w:sz="4" w:space="0" w:color="auto"/>
            </w:tcBorders>
          </w:tcPr>
          <w:p w:rsidR="0090357B" w:rsidRPr="0090357B" w:rsidRDefault="0090357B" w:rsidP="004317CF">
            <w:pPr>
              <w:spacing w:after="0"/>
              <w:contextualSpacing/>
              <w:jc w:val="center"/>
              <w:rPr>
                <w:sz w:val="22"/>
              </w:rPr>
            </w:pPr>
            <w:r w:rsidRPr="0090357B">
              <w:rPr>
                <w:sz w:val="22"/>
              </w:rPr>
              <w:t>13,8</w:t>
            </w:r>
          </w:p>
        </w:tc>
        <w:tc>
          <w:tcPr>
            <w:tcW w:w="1322" w:type="dxa"/>
            <w:tcBorders>
              <w:bottom w:val="double" w:sz="4" w:space="0" w:color="auto"/>
            </w:tcBorders>
          </w:tcPr>
          <w:p w:rsidR="0090357B" w:rsidRPr="0090357B" w:rsidRDefault="0090357B" w:rsidP="004317CF">
            <w:pPr>
              <w:spacing w:after="0"/>
              <w:contextualSpacing/>
              <w:jc w:val="center"/>
              <w:rPr>
                <w:sz w:val="22"/>
              </w:rPr>
            </w:pPr>
            <w:r w:rsidRPr="0090357B">
              <w:rPr>
                <w:sz w:val="22"/>
              </w:rPr>
              <w:t>86,2</w:t>
            </w:r>
          </w:p>
        </w:tc>
      </w:tr>
      <w:tr w:rsidR="0090357B" w:rsidRPr="0090357B" w:rsidTr="0090357B">
        <w:tc>
          <w:tcPr>
            <w:tcW w:w="1650" w:type="dxa"/>
            <w:vMerge w:val="restart"/>
            <w:tcBorders>
              <w:top w:val="double" w:sz="4" w:space="0" w:color="auto"/>
            </w:tcBorders>
          </w:tcPr>
          <w:p w:rsidR="0090357B" w:rsidRPr="0090357B" w:rsidRDefault="0090357B" w:rsidP="004317CF">
            <w:pPr>
              <w:spacing w:after="0"/>
              <w:contextualSpacing/>
              <w:jc w:val="center"/>
              <w:rPr>
                <w:sz w:val="22"/>
              </w:rPr>
            </w:pPr>
            <w:r w:rsidRPr="0090357B">
              <w:rPr>
                <w:sz w:val="22"/>
              </w:rPr>
              <w:t>Pasiskirstymas pagal lytį</w:t>
            </w:r>
          </w:p>
        </w:tc>
        <w:tc>
          <w:tcPr>
            <w:tcW w:w="872" w:type="dxa"/>
            <w:tcBorders>
              <w:top w:val="double" w:sz="4" w:space="0" w:color="auto"/>
            </w:tcBorders>
          </w:tcPr>
          <w:p w:rsidR="0090357B" w:rsidRPr="0090357B" w:rsidRDefault="0090357B" w:rsidP="004317CF">
            <w:pPr>
              <w:spacing w:after="0"/>
              <w:contextualSpacing/>
              <w:jc w:val="center"/>
              <w:rPr>
                <w:sz w:val="22"/>
              </w:rPr>
            </w:pPr>
          </w:p>
        </w:tc>
        <w:tc>
          <w:tcPr>
            <w:tcW w:w="1219" w:type="dxa"/>
            <w:tcBorders>
              <w:top w:val="double" w:sz="4" w:space="0" w:color="auto"/>
            </w:tcBorders>
          </w:tcPr>
          <w:p w:rsidR="0090357B" w:rsidRPr="0090357B" w:rsidRDefault="0090357B" w:rsidP="004317CF">
            <w:pPr>
              <w:spacing w:after="0"/>
              <w:contextualSpacing/>
              <w:jc w:val="center"/>
              <w:rPr>
                <w:sz w:val="22"/>
              </w:rPr>
            </w:pPr>
            <w:r w:rsidRPr="0090357B">
              <w:rPr>
                <w:sz w:val="22"/>
              </w:rPr>
              <w:t>Berniukai</w:t>
            </w:r>
          </w:p>
        </w:tc>
        <w:tc>
          <w:tcPr>
            <w:tcW w:w="1622" w:type="dxa"/>
            <w:tcBorders>
              <w:top w:val="double" w:sz="4" w:space="0" w:color="auto"/>
            </w:tcBorders>
          </w:tcPr>
          <w:p w:rsidR="0090357B" w:rsidRPr="0090357B" w:rsidRDefault="0090357B" w:rsidP="004317CF">
            <w:pPr>
              <w:spacing w:after="0"/>
              <w:contextualSpacing/>
              <w:jc w:val="center"/>
              <w:rPr>
                <w:sz w:val="22"/>
              </w:rPr>
            </w:pPr>
            <w:r w:rsidRPr="0090357B">
              <w:rPr>
                <w:sz w:val="22"/>
              </w:rPr>
              <w:t>18,4</w:t>
            </w:r>
          </w:p>
        </w:tc>
        <w:tc>
          <w:tcPr>
            <w:tcW w:w="1438" w:type="dxa"/>
            <w:tcBorders>
              <w:top w:val="double" w:sz="4" w:space="0" w:color="auto"/>
            </w:tcBorders>
          </w:tcPr>
          <w:p w:rsidR="0090357B" w:rsidRPr="0090357B" w:rsidRDefault="0090357B" w:rsidP="004317CF">
            <w:pPr>
              <w:spacing w:after="0"/>
              <w:contextualSpacing/>
              <w:jc w:val="center"/>
              <w:rPr>
                <w:sz w:val="22"/>
              </w:rPr>
            </w:pPr>
            <w:r w:rsidRPr="0090357B">
              <w:rPr>
                <w:sz w:val="22"/>
              </w:rPr>
              <w:t>71,4</w:t>
            </w:r>
          </w:p>
        </w:tc>
        <w:tc>
          <w:tcPr>
            <w:tcW w:w="1505" w:type="dxa"/>
            <w:tcBorders>
              <w:top w:val="double" w:sz="4" w:space="0" w:color="auto"/>
            </w:tcBorders>
          </w:tcPr>
          <w:p w:rsidR="0090357B" w:rsidRPr="0090357B" w:rsidRDefault="0090357B" w:rsidP="004317CF">
            <w:pPr>
              <w:spacing w:after="0"/>
              <w:contextualSpacing/>
              <w:jc w:val="center"/>
              <w:rPr>
                <w:sz w:val="22"/>
              </w:rPr>
            </w:pPr>
            <w:r w:rsidRPr="0090357B">
              <w:rPr>
                <w:sz w:val="22"/>
              </w:rPr>
              <w:t>18,4</w:t>
            </w:r>
          </w:p>
        </w:tc>
        <w:tc>
          <w:tcPr>
            <w:tcW w:w="1322" w:type="dxa"/>
            <w:tcBorders>
              <w:top w:val="double" w:sz="4" w:space="0" w:color="auto"/>
            </w:tcBorders>
          </w:tcPr>
          <w:p w:rsidR="0090357B" w:rsidRPr="0090357B" w:rsidRDefault="0090357B" w:rsidP="004317CF">
            <w:pPr>
              <w:spacing w:after="0"/>
              <w:contextualSpacing/>
              <w:jc w:val="center"/>
              <w:rPr>
                <w:sz w:val="22"/>
              </w:rPr>
            </w:pPr>
            <w:r w:rsidRPr="0090357B">
              <w:rPr>
                <w:sz w:val="22"/>
              </w:rPr>
              <w:t>81,6</w:t>
            </w:r>
          </w:p>
        </w:tc>
      </w:tr>
      <w:tr w:rsidR="0090357B" w:rsidRPr="0090357B" w:rsidTr="0090357B">
        <w:tc>
          <w:tcPr>
            <w:tcW w:w="1650" w:type="dxa"/>
            <w:vMerge/>
            <w:tcBorders>
              <w:bottom w:val="double" w:sz="4" w:space="0" w:color="auto"/>
            </w:tcBorders>
          </w:tcPr>
          <w:p w:rsidR="0090357B" w:rsidRPr="0090357B" w:rsidRDefault="0090357B" w:rsidP="004317CF">
            <w:pPr>
              <w:spacing w:after="0"/>
              <w:contextualSpacing/>
              <w:jc w:val="center"/>
              <w:rPr>
                <w:sz w:val="22"/>
              </w:rPr>
            </w:pPr>
          </w:p>
        </w:tc>
        <w:tc>
          <w:tcPr>
            <w:tcW w:w="872" w:type="dxa"/>
            <w:tcBorders>
              <w:bottom w:val="double" w:sz="4" w:space="0" w:color="auto"/>
            </w:tcBorders>
          </w:tcPr>
          <w:p w:rsidR="0090357B" w:rsidRPr="0090357B" w:rsidRDefault="0090357B" w:rsidP="004317CF">
            <w:pPr>
              <w:spacing w:after="0"/>
              <w:contextualSpacing/>
              <w:jc w:val="center"/>
              <w:rPr>
                <w:sz w:val="22"/>
              </w:rPr>
            </w:pPr>
          </w:p>
        </w:tc>
        <w:tc>
          <w:tcPr>
            <w:tcW w:w="1219" w:type="dxa"/>
            <w:tcBorders>
              <w:bottom w:val="double" w:sz="4" w:space="0" w:color="auto"/>
            </w:tcBorders>
          </w:tcPr>
          <w:p w:rsidR="0090357B" w:rsidRPr="0090357B" w:rsidRDefault="0090357B" w:rsidP="004317CF">
            <w:pPr>
              <w:spacing w:after="0"/>
              <w:contextualSpacing/>
              <w:jc w:val="center"/>
              <w:rPr>
                <w:sz w:val="22"/>
              </w:rPr>
            </w:pPr>
            <w:r w:rsidRPr="0090357B">
              <w:rPr>
                <w:sz w:val="22"/>
              </w:rPr>
              <w:t>Mergaitės</w:t>
            </w:r>
          </w:p>
        </w:tc>
        <w:tc>
          <w:tcPr>
            <w:tcW w:w="1622" w:type="dxa"/>
            <w:tcBorders>
              <w:bottom w:val="double" w:sz="4" w:space="0" w:color="auto"/>
            </w:tcBorders>
          </w:tcPr>
          <w:p w:rsidR="0090357B" w:rsidRPr="0090357B" w:rsidRDefault="0090357B" w:rsidP="004317CF">
            <w:pPr>
              <w:spacing w:after="0"/>
              <w:contextualSpacing/>
              <w:jc w:val="center"/>
              <w:rPr>
                <w:sz w:val="22"/>
              </w:rPr>
            </w:pPr>
            <w:r w:rsidRPr="0090357B">
              <w:rPr>
                <w:sz w:val="22"/>
              </w:rPr>
              <w:t>20,0</w:t>
            </w:r>
          </w:p>
        </w:tc>
        <w:tc>
          <w:tcPr>
            <w:tcW w:w="1438" w:type="dxa"/>
            <w:tcBorders>
              <w:bottom w:val="double" w:sz="4" w:space="0" w:color="auto"/>
            </w:tcBorders>
          </w:tcPr>
          <w:p w:rsidR="0090357B" w:rsidRPr="0090357B" w:rsidRDefault="0090357B" w:rsidP="004317CF">
            <w:pPr>
              <w:spacing w:after="0"/>
              <w:contextualSpacing/>
              <w:jc w:val="center"/>
              <w:rPr>
                <w:sz w:val="22"/>
              </w:rPr>
            </w:pPr>
            <w:r w:rsidRPr="0090357B">
              <w:rPr>
                <w:sz w:val="22"/>
              </w:rPr>
              <w:t>64,4</w:t>
            </w:r>
          </w:p>
        </w:tc>
        <w:tc>
          <w:tcPr>
            <w:tcW w:w="1505" w:type="dxa"/>
            <w:tcBorders>
              <w:bottom w:val="double" w:sz="4" w:space="0" w:color="auto"/>
            </w:tcBorders>
          </w:tcPr>
          <w:p w:rsidR="0090357B" w:rsidRPr="0090357B" w:rsidRDefault="0090357B" w:rsidP="004317CF">
            <w:pPr>
              <w:spacing w:after="0"/>
              <w:contextualSpacing/>
              <w:jc w:val="center"/>
              <w:rPr>
                <w:sz w:val="22"/>
              </w:rPr>
            </w:pPr>
            <w:r w:rsidRPr="0090357B">
              <w:rPr>
                <w:sz w:val="22"/>
              </w:rPr>
              <w:t>8,9</w:t>
            </w:r>
          </w:p>
        </w:tc>
        <w:tc>
          <w:tcPr>
            <w:tcW w:w="1322" w:type="dxa"/>
            <w:tcBorders>
              <w:bottom w:val="double" w:sz="4" w:space="0" w:color="auto"/>
            </w:tcBorders>
          </w:tcPr>
          <w:p w:rsidR="0090357B" w:rsidRPr="0090357B" w:rsidRDefault="0090357B" w:rsidP="004317CF">
            <w:pPr>
              <w:spacing w:after="0"/>
              <w:contextualSpacing/>
              <w:jc w:val="center"/>
              <w:rPr>
                <w:sz w:val="22"/>
              </w:rPr>
            </w:pPr>
            <w:r w:rsidRPr="0090357B">
              <w:rPr>
                <w:sz w:val="22"/>
              </w:rPr>
              <w:t>91,1</w:t>
            </w:r>
          </w:p>
        </w:tc>
      </w:tr>
    </w:tbl>
    <w:p w:rsidR="00C465D5" w:rsidRPr="009A289A" w:rsidRDefault="00C465D5" w:rsidP="004317CF"/>
    <w:p w:rsidR="00EF6A8E" w:rsidRPr="0090357B" w:rsidRDefault="00401F6F" w:rsidP="004317CF">
      <w:pPr>
        <w:rPr>
          <w:b/>
          <w:color w:val="1F497D" w:themeColor="text2"/>
          <w:sz w:val="28"/>
          <w:szCs w:val="28"/>
        </w:rPr>
      </w:pPr>
      <w:r w:rsidRPr="0090357B">
        <w:rPr>
          <w:b/>
          <w:color w:val="1F497D" w:themeColor="text2"/>
          <w:sz w:val="28"/>
          <w:szCs w:val="28"/>
        </w:rPr>
        <w:t>Fizinis aktyvumas</w:t>
      </w:r>
    </w:p>
    <w:p w:rsidR="0099473D" w:rsidRPr="00110034" w:rsidRDefault="0099473D" w:rsidP="004317CF">
      <w:pPr>
        <w:spacing w:after="0"/>
        <w:ind w:firstLine="1134"/>
        <w:jc w:val="both"/>
      </w:pPr>
      <w:r w:rsidRPr="00110034">
        <w:t>Ap</w:t>
      </w:r>
      <w:r w:rsidR="00EF6A8E">
        <w:t>ie mokinių</w:t>
      </w:r>
      <w:r w:rsidRPr="00110034">
        <w:t xml:space="preserve"> sportinį aktyvumą buvo sprendžiama iš atsakymų į šiuos klausimus: </w:t>
      </w:r>
    </w:p>
    <w:p w:rsidR="0099473D" w:rsidRDefault="0099473D" w:rsidP="004317CF">
      <w:pPr>
        <w:spacing w:after="0"/>
        <w:jc w:val="both"/>
      </w:pPr>
      <w:r w:rsidRPr="00110034">
        <w:t>Ar dažnai ne pamokų metu, laisvalaikiu mankštiniesi ar sportuoji taip, kad supraka</w:t>
      </w:r>
      <w:r>
        <w:t>ituotum, padažnėtų kvėpavimas? Mokiniams buvo pateikti tokie galimi atsakymų variantai:</w:t>
      </w:r>
      <w:r w:rsidRPr="00110034">
        <w:t xml:space="preserve"> a) kasdien; b) 4</w:t>
      </w:r>
      <w:r>
        <w:t>–</w:t>
      </w:r>
      <w:r w:rsidRPr="00110034">
        <w:t>6 kartus per savaitę; c) 2</w:t>
      </w:r>
      <w:r>
        <w:t>–</w:t>
      </w:r>
      <w:r w:rsidRPr="00110034">
        <w:t>3 kartus per savaitę; d) kartą per savaitę; e) kartą per mėnesį; f) rečiau nei</w:t>
      </w:r>
      <w:r>
        <w:t xml:space="preserve"> kartą per mėnesį; g) niekada. </w:t>
      </w:r>
      <w:r w:rsidRPr="00110034">
        <w:t>Kiek valandų per savaite ne pamokų metu mankštiniesi ar sportuoji taip, kad suprak</w:t>
      </w:r>
      <w:r>
        <w:t>aituotum, padažnėtų kvėpavimas? Galimi atsakymų variantai</w:t>
      </w:r>
      <w:r w:rsidRPr="00110034">
        <w:t>: a) nė vienos valandos per savaitę; b) apie pusę valandos per savaitę; c) apie vieną valandą per savaitę; d) apie 2</w:t>
      </w:r>
      <w:r>
        <w:t>–</w:t>
      </w:r>
      <w:r w:rsidRPr="00110034">
        <w:t>3valandas per savaitę; e) apie 4</w:t>
      </w:r>
      <w:r>
        <w:t>–</w:t>
      </w:r>
      <w:r w:rsidRPr="00110034">
        <w:t xml:space="preserve">6 valandas per savaitę; f) 7 ir daugiau valandų per savaitę. </w:t>
      </w:r>
    </w:p>
    <w:p w:rsidR="007963BC" w:rsidRDefault="000F061D" w:rsidP="004317CF">
      <w:pPr>
        <w:spacing w:after="0"/>
        <w:ind w:firstLine="1134"/>
        <w:jc w:val="both"/>
        <w:rPr>
          <w:rFonts w:eastAsia="Calibri" w:cs="Times New Roman"/>
          <w:szCs w:val="24"/>
        </w:rPr>
      </w:pPr>
      <w:r>
        <w:rPr>
          <w:lang w:val="en-US"/>
        </w:rPr>
        <w:t>5</w:t>
      </w:r>
      <w:r w:rsidR="00EB13C3">
        <w:rPr>
          <w:lang w:val="en-US"/>
        </w:rPr>
        <w:t xml:space="preserve"> </w:t>
      </w:r>
      <w:proofErr w:type="spellStart"/>
      <w:r w:rsidR="007963BC">
        <w:rPr>
          <w:lang w:val="en-US"/>
        </w:rPr>
        <w:t>paveiksle</w:t>
      </w:r>
      <w:proofErr w:type="spellEnd"/>
      <w:r w:rsidR="00EB13C3">
        <w:rPr>
          <w:lang w:val="en-US"/>
        </w:rPr>
        <w:t xml:space="preserve"> </w:t>
      </w:r>
      <w:proofErr w:type="spellStart"/>
      <w:r w:rsidR="005103EE">
        <w:rPr>
          <w:lang w:val="en-US"/>
        </w:rPr>
        <w:t>pavaizduota</w:t>
      </w:r>
      <w:proofErr w:type="spellEnd"/>
      <w:r w:rsidR="00EB13C3">
        <w:rPr>
          <w:lang w:val="en-US"/>
        </w:rPr>
        <w:t xml:space="preserve"> </w:t>
      </w:r>
      <w:proofErr w:type="spellStart"/>
      <w:r w:rsidR="005103EE">
        <w:rPr>
          <w:lang w:val="en-US"/>
        </w:rPr>
        <w:t>kaip</w:t>
      </w:r>
      <w:proofErr w:type="spellEnd"/>
      <w:r w:rsidR="00EB13C3">
        <w:rPr>
          <w:lang w:val="en-US"/>
        </w:rPr>
        <w:t xml:space="preserve"> </w:t>
      </w:r>
      <w:proofErr w:type="spellStart"/>
      <w:r w:rsidR="005103EE">
        <w:rPr>
          <w:lang w:val="en-US"/>
        </w:rPr>
        <w:t>dažnai</w:t>
      </w:r>
      <w:proofErr w:type="spellEnd"/>
      <w:r w:rsidR="00EB13C3">
        <w:rPr>
          <w:lang w:val="en-US"/>
        </w:rPr>
        <w:t xml:space="preserve"> </w:t>
      </w:r>
      <w:proofErr w:type="spellStart"/>
      <w:r w:rsidR="005103EE">
        <w:rPr>
          <w:lang w:val="en-US"/>
        </w:rPr>
        <w:t>mokiniai</w:t>
      </w:r>
      <w:proofErr w:type="spellEnd"/>
      <w:r w:rsidR="00EB13C3">
        <w:rPr>
          <w:lang w:val="en-US"/>
        </w:rPr>
        <w:t xml:space="preserve"> </w:t>
      </w:r>
      <w:proofErr w:type="spellStart"/>
      <w:r w:rsidR="005103EE">
        <w:rPr>
          <w:lang w:val="en-US"/>
        </w:rPr>
        <w:t>sportuoja</w:t>
      </w:r>
      <w:proofErr w:type="spellEnd"/>
      <w:r w:rsidR="00EB13C3">
        <w:rPr>
          <w:lang w:val="en-US"/>
        </w:rPr>
        <w:t xml:space="preserve"> </w:t>
      </w:r>
      <w:proofErr w:type="spellStart"/>
      <w:r w:rsidR="005103EE">
        <w:rPr>
          <w:lang w:val="en-US"/>
        </w:rPr>
        <w:t>ar</w:t>
      </w:r>
      <w:proofErr w:type="spellEnd"/>
      <w:r w:rsidR="00EB13C3">
        <w:rPr>
          <w:lang w:val="en-US"/>
        </w:rPr>
        <w:t xml:space="preserve"> </w:t>
      </w:r>
      <w:proofErr w:type="spellStart"/>
      <w:r w:rsidR="005103EE">
        <w:rPr>
          <w:lang w:val="en-US"/>
        </w:rPr>
        <w:t>mankštinasi</w:t>
      </w:r>
      <w:proofErr w:type="spellEnd"/>
      <w:r w:rsidR="00EB13C3">
        <w:rPr>
          <w:lang w:val="en-US"/>
        </w:rPr>
        <w:t xml:space="preserve"> </w:t>
      </w:r>
      <w:proofErr w:type="spellStart"/>
      <w:r w:rsidR="005103EE">
        <w:rPr>
          <w:lang w:val="en-US"/>
        </w:rPr>
        <w:t>laisvalaikiu</w:t>
      </w:r>
      <w:proofErr w:type="spellEnd"/>
      <w:r w:rsidR="00EB13C3">
        <w:rPr>
          <w:lang w:val="en-US"/>
        </w:rPr>
        <w:t xml:space="preserve"> </w:t>
      </w:r>
      <w:proofErr w:type="spellStart"/>
      <w:r w:rsidR="005103EE">
        <w:rPr>
          <w:lang w:val="en-US"/>
        </w:rPr>
        <w:t>taip</w:t>
      </w:r>
      <w:proofErr w:type="spellEnd"/>
      <w:r w:rsidR="00EB13C3">
        <w:rPr>
          <w:lang w:val="en-US"/>
        </w:rPr>
        <w:t xml:space="preserve"> </w:t>
      </w:r>
      <w:proofErr w:type="spellStart"/>
      <w:r w:rsidR="005103EE">
        <w:rPr>
          <w:lang w:val="en-US"/>
        </w:rPr>
        <w:t>kad</w:t>
      </w:r>
      <w:proofErr w:type="spellEnd"/>
      <w:r w:rsidR="00EB13C3">
        <w:rPr>
          <w:lang w:val="en-US"/>
        </w:rPr>
        <w:t xml:space="preserve"> </w:t>
      </w:r>
      <w:proofErr w:type="spellStart"/>
      <w:r w:rsidR="005103EE">
        <w:rPr>
          <w:lang w:val="en-US"/>
        </w:rPr>
        <w:t>suprakaituotų</w:t>
      </w:r>
      <w:proofErr w:type="spellEnd"/>
      <w:r w:rsidR="00EB13C3">
        <w:rPr>
          <w:lang w:val="en-US"/>
        </w:rPr>
        <w:t xml:space="preserve"> </w:t>
      </w:r>
      <w:proofErr w:type="spellStart"/>
      <w:r w:rsidR="005103EE">
        <w:rPr>
          <w:lang w:val="en-US"/>
        </w:rPr>
        <w:t>ir</w:t>
      </w:r>
      <w:proofErr w:type="spellEnd"/>
      <w:r w:rsidR="00EB13C3">
        <w:rPr>
          <w:lang w:val="en-US"/>
        </w:rPr>
        <w:t xml:space="preserve"> </w:t>
      </w:r>
      <w:proofErr w:type="spellStart"/>
      <w:r w:rsidR="005103EE">
        <w:rPr>
          <w:lang w:val="en-US"/>
        </w:rPr>
        <w:t>padažnėtų</w:t>
      </w:r>
      <w:proofErr w:type="spellEnd"/>
      <w:r w:rsidR="00EB13C3">
        <w:rPr>
          <w:lang w:val="en-US"/>
        </w:rPr>
        <w:t xml:space="preserve"> </w:t>
      </w:r>
      <w:proofErr w:type="spellStart"/>
      <w:r w:rsidR="00DE1D2D">
        <w:rPr>
          <w:lang w:val="en-US"/>
        </w:rPr>
        <w:t>jų</w:t>
      </w:r>
      <w:proofErr w:type="spellEnd"/>
      <w:r w:rsidR="00EB13C3">
        <w:rPr>
          <w:lang w:val="en-US"/>
        </w:rPr>
        <w:t xml:space="preserve"> </w:t>
      </w:r>
      <w:proofErr w:type="spellStart"/>
      <w:r w:rsidR="005103EE">
        <w:rPr>
          <w:lang w:val="en-US"/>
        </w:rPr>
        <w:t>kvėpavimas</w:t>
      </w:r>
      <w:proofErr w:type="spellEnd"/>
      <w:r w:rsidR="005103EE">
        <w:rPr>
          <w:lang w:val="en-US"/>
        </w:rPr>
        <w:t>.</w:t>
      </w:r>
      <w:r w:rsidR="00EB13C3">
        <w:rPr>
          <w:lang w:val="en-US"/>
        </w:rPr>
        <w:t xml:space="preserve"> </w:t>
      </w:r>
      <w:proofErr w:type="spellStart"/>
      <w:r w:rsidR="005103EE">
        <w:rPr>
          <w:lang w:val="en-US"/>
        </w:rPr>
        <w:t>Iš</w:t>
      </w:r>
      <w:proofErr w:type="spellEnd"/>
      <w:r w:rsidR="00EB13C3">
        <w:rPr>
          <w:lang w:val="en-US"/>
        </w:rPr>
        <w:t xml:space="preserve"> </w:t>
      </w:r>
      <w:proofErr w:type="spellStart"/>
      <w:r w:rsidR="005103EE">
        <w:rPr>
          <w:lang w:val="en-US"/>
        </w:rPr>
        <w:t>pateiktų</w:t>
      </w:r>
      <w:proofErr w:type="spellEnd"/>
      <w:r w:rsidR="00EB13C3">
        <w:rPr>
          <w:lang w:val="en-US"/>
        </w:rPr>
        <w:t xml:space="preserve"> </w:t>
      </w:r>
      <w:proofErr w:type="spellStart"/>
      <w:r w:rsidR="005103EE">
        <w:rPr>
          <w:lang w:val="en-US"/>
        </w:rPr>
        <w:t>rezultatų</w:t>
      </w:r>
      <w:proofErr w:type="spellEnd"/>
      <w:r w:rsidR="00EB13C3">
        <w:rPr>
          <w:lang w:val="en-US"/>
        </w:rPr>
        <w:t xml:space="preserve"> </w:t>
      </w:r>
      <w:proofErr w:type="spellStart"/>
      <w:r w:rsidR="005103EE">
        <w:rPr>
          <w:lang w:val="en-US"/>
        </w:rPr>
        <w:t>matyti</w:t>
      </w:r>
      <w:proofErr w:type="spellEnd"/>
      <w:r w:rsidR="005103EE">
        <w:rPr>
          <w:lang w:val="en-US"/>
        </w:rPr>
        <w:t xml:space="preserve">, </w:t>
      </w:r>
      <w:proofErr w:type="spellStart"/>
      <w:r w:rsidR="005103EE">
        <w:rPr>
          <w:lang w:val="en-US"/>
        </w:rPr>
        <w:t>kad</w:t>
      </w:r>
      <w:proofErr w:type="spellEnd"/>
      <w:r w:rsidR="00EB13C3">
        <w:rPr>
          <w:lang w:val="en-US"/>
        </w:rPr>
        <w:t xml:space="preserve"> </w:t>
      </w:r>
      <w:proofErr w:type="spellStart"/>
      <w:r w:rsidR="00DE1D2D" w:rsidRPr="008B41E6">
        <w:rPr>
          <w:shd w:val="clear" w:color="auto" w:fill="C2D69B" w:themeFill="accent3" w:themeFillTint="99"/>
          <w:lang w:val="en-US"/>
        </w:rPr>
        <w:t>kas</w:t>
      </w:r>
      <w:proofErr w:type="spellEnd"/>
      <w:r w:rsidR="00EB13C3" w:rsidRPr="008B41E6">
        <w:rPr>
          <w:shd w:val="clear" w:color="auto" w:fill="C2D69B" w:themeFill="accent3" w:themeFillTint="99"/>
          <w:lang w:val="en-US"/>
        </w:rPr>
        <w:t xml:space="preserve"> </w:t>
      </w:r>
      <w:proofErr w:type="spellStart"/>
      <w:r w:rsidR="00DE1D2D" w:rsidRPr="008B41E6">
        <w:rPr>
          <w:shd w:val="clear" w:color="auto" w:fill="C2D69B" w:themeFill="accent3" w:themeFillTint="99"/>
          <w:lang w:val="en-US"/>
        </w:rPr>
        <w:t>ketvirtas</w:t>
      </w:r>
      <w:proofErr w:type="spellEnd"/>
      <w:r w:rsidR="00EB13C3" w:rsidRPr="008B41E6">
        <w:rPr>
          <w:shd w:val="clear" w:color="auto" w:fill="C2D69B" w:themeFill="accent3" w:themeFillTint="99"/>
          <w:lang w:val="en-US"/>
        </w:rPr>
        <w:t xml:space="preserve"> </w:t>
      </w:r>
      <w:proofErr w:type="spellStart"/>
      <w:r w:rsidRPr="008B41E6">
        <w:rPr>
          <w:shd w:val="clear" w:color="auto" w:fill="C2D69B" w:themeFill="accent3" w:themeFillTint="99"/>
          <w:lang w:val="en-US"/>
        </w:rPr>
        <w:t>Širvintų</w:t>
      </w:r>
      <w:proofErr w:type="spellEnd"/>
      <w:r w:rsidR="00DE1D2D" w:rsidRPr="008B41E6">
        <w:rPr>
          <w:shd w:val="clear" w:color="auto" w:fill="C2D69B" w:themeFill="accent3" w:themeFillTint="99"/>
          <w:lang w:val="en-US"/>
        </w:rPr>
        <w:t xml:space="preserve"> r. </w:t>
      </w:r>
      <w:proofErr w:type="spellStart"/>
      <w:r w:rsidR="00DE1D2D" w:rsidRPr="008B41E6">
        <w:rPr>
          <w:shd w:val="clear" w:color="auto" w:fill="C2D69B" w:themeFill="accent3" w:themeFillTint="99"/>
          <w:lang w:val="en-US"/>
        </w:rPr>
        <w:t>mokinys</w:t>
      </w:r>
      <w:proofErr w:type="spellEnd"/>
      <w:r w:rsidR="00EB13C3" w:rsidRPr="008B41E6">
        <w:rPr>
          <w:shd w:val="clear" w:color="auto" w:fill="C2D69B" w:themeFill="accent3" w:themeFillTint="99"/>
          <w:lang w:val="en-US"/>
        </w:rPr>
        <w:t xml:space="preserve"> </w:t>
      </w:r>
      <w:proofErr w:type="spellStart"/>
      <w:r w:rsidR="00DE1D2D" w:rsidRPr="008B41E6">
        <w:rPr>
          <w:shd w:val="clear" w:color="auto" w:fill="C2D69B" w:themeFill="accent3" w:themeFillTint="99"/>
          <w:lang w:val="en-US"/>
        </w:rPr>
        <w:t>savo</w:t>
      </w:r>
      <w:proofErr w:type="spellEnd"/>
      <w:r w:rsidR="00EB13C3" w:rsidRPr="008B41E6">
        <w:rPr>
          <w:shd w:val="clear" w:color="auto" w:fill="C2D69B" w:themeFill="accent3" w:themeFillTint="99"/>
          <w:lang w:val="en-US"/>
        </w:rPr>
        <w:t xml:space="preserve"> </w:t>
      </w:r>
      <w:proofErr w:type="spellStart"/>
      <w:r w:rsidR="00DE1D2D" w:rsidRPr="008B41E6">
        <w:rPr>
          <w:shd w:val="clear" w:color="auto" w:fill="C2D69B" w:themeFill="accent3" w:themeFillTint="99"/>
          <w:lang w:val="en-US"/>
        </w:rPr>
        <w:t>laisvalaikiu</w:t>
      </w:r>
      <w:proofErr w:type="spellEnd"/>
      <w:r w:rsidR="00EB13C3" w:rsidRPr="008B41E6">
        <w:rPr>
          <w:shd w:val="clear" w:color="auto" w:fill="C2D69B" w:themeFill="accent3" w:themeFillTint="99"/>
          <w:lang w:val="en-US"/>
        </w:rPr>
        <w:t xml:space="preserve"> </w:t>
      </w:r>
      <w:proofErr w:type="spellStart"/>
      <w:r w:rsidR="00DE1D2D" w:rsidRPr="008B41E6">
        <w:rPr>
          <w:shd w:val="clear" w:color="auto" w:fill="C2D69B" w:themeFill="accent3" w:themeFillTint="99"/>
          <w:lang w:val="en-US"/>
        </w:rPr>
        <w:t>sportuoja</w:t>
      </w:r>
      <w:proofErr w:type="spellEnd"/>
      <w:r w:rsidR="00DE1D2D" w:rsidRPr="008B41E6">
        <w:rPr>
          <w:shd w:val="clear" w:color="auto" w:fill="C2D69B" w:themeFill="accent3" w:themeFillTint="99"/>
          <w:lang w:val="en-US"/>
        </w:rPr>
        <w:t xml:space="preserve"> 2-3 </w:t>
      </w:r>
      <w:proofErr w:type="spellStart"/>
      <w:r w:rsidR="00DE1D2D" w:rsidRPr="008B41E6">
        <w:rPr>
          <w:shd w:val="clear" w:color="auto" w:fill="C2D69B" w:themeFill="accent3" w:themeFillTint="99"/>
          <w:lang w:val="en-US"/>
        </w:rPr>
        <w:t>kartus</w:t>
      </w:r>
      <w:proofErr w:type="spellEnd"/>
      <w:r w:rsidR="00DE1D2D" w:rsidRPr="008B41E6">
        <w:rPr>
          <w:shd w:val="clear" w:color="auto" w:fill="C2D69B" w:themeFill="accent3" w:themeFillTint="99"/>
          <w:lang w:val="en-US"/>
        </w:rPr>
        <w:t xml:space="preserve"> per </w:t>
      </w:r>
      <w:proofErr w:type="spellStart"/>
      <w:r w:rsidR="00DE1D2D" w:rsidRPr="008B41E6">
        <w:rPr>
          <w:shd w:val="clear" w:color="auto" w:fill="C2D69B" w:themeFill="accent3" w:themeFillTint="99"/>
          <w:lang w:val="en-US"/>
        </w:rPr>
        <w:t>savait</w:t>
      </w:r>
      <w:proofErr w:type="spellEnd"/>
      <w:r w:rsidR="00DE1D2D" w:rsidRPr="008B41E6">
        <w:rPr>
          <w:shd w:val="clear" w:color="auto" w:fill="C2D69B" w:themeFill="accent3" w:themeFillTint="99"/>
        </w:rPr>
        <w:t>ę</w:t>
      </w:r>
      <w:r w:rsidRPr="008B41E6">
        <w:rPr>
          <w:shd w:val="clear" w:color="auto" w:fill="C2D69B" w:themeFill="accent3" w:themeFillTint="99"/>
        </w:rPr>
        <w:t>, o kas</w:t>
      </w:r>
      <w:r w:rsidR="002E7A78" w:rsidRPr="008B41E6">
        <w:rPr>
          <w:shd w:val="clear" w:color="auto" w:fill="C2D69B" w:themeFill="accent3" w:themeFillTint="99"/>
        </w:rPr>
        <w:t xml:space="preserve"> penktas mokinys – laisvalaikiu sportuoja kasdien</w:t>
      </w:r>
      <w:r w:rsidR="002E7A78">
        <w:t>.</w:t>
      </w:r>
      <w:r>
        <w:t xml:space="preserve"> </w:t>
      </w:r>
      <w:r w:rsidR="001F213A">
        <w:rPr>
          <w:rFonts w:eastAsia="Calibri" w:cs="Times New Roman"/>
          <w:szCs w:val="24"/>
        </w:rPr>
        <w:t>Daugiau nei kartą per sava</w:t>
      </w:r>
      <w:r>
        <w:rPr>
          <w:rFonts w:eastAsia="Calibri" w:cs="Times New Roman"/>
          <w:szCs w:val="24"/>
        </w:rPr>
        <w:t>itę fiziniam aktyvumui skiria 68,4</w:t>
      </w:r>
      <w:r w:rsidR="001F213A">
        <w:rPr>
          <w:rFonts w:eastAsia="Calibri" w:cs="Times New Roman"/>
          <w:szCs w:val="24"/>
        </w:rPr>
        <w:t xml:space="preserve"> proc. mokinių. Deja, nemaža dalis mokinių fizinį aktyvumą laisvalaikiu renkasi tik kartą per mėnesį, arba išvis nesportuoja.</w:t>
      </w:r>
    </w:p>
    <w:p w:rsidR="00B16179" w:rsidRDefault="00B16179" w:rsidP="004317CF">
      <w:pPr>
        <w:spacing w:after="0"/>
        <w:jc w:val="both"/>
      </w:pPr>
    </w:p>
    <w:p w:rsidR="00EF6A8E" w:rsidRDefault="000F061D" w:rsidP="004317CF">
      <w:pPr>
        <w:spacing w:after="120"/>
        <w:jc w:val="center"/>
      </w:pPr>
      <w:r>
        <w:rPr>
          <w:noProof/>
          <w:lang w:eastAsia="lt-LT"/>
        </w:rPr>
        <w:drawing>
          <wp:inline distT="0" distB="0" distL="0" distR="0" wp14:anchorId="7A277E09" wp14:editId="1FB66332">
            <wp:extent cx="3876675" cy="2432685"/>
            <wp:effectExtent l="0" t="0" r="9525"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7A78" w:rsidRPr="0090357B" w:rsidRDefault="000F061D" w:rsidP="004317CF">
      <w:pPr>
        <w:spacing w:after="120"/>
        <w:jc w:val="center"/>
        <w:rPr>
          <w:b/>
          <w:sz w:val="20"/>
          <w:szCs w:val="20"/>
          <w:lang w:val="en-US"/>
        </w:rPr>
      </w:pPr>
      <w:r w:rsidRPr="0090357B">
        <w:rPr>
          <w:b/>
          <w:sz w:val="20"/>
          <w:szCs w:val="20"/>
          <w:lang w:val="en-US"/>
        </w:rPr>
        <w:t>5</w:t>
      </w:r>
      <w:r w:rsidR="002E7A78" w:rsidRPr="0090357B">
        <w:rPr>
          <w:b/>
          <w:sz w:val="20"/>
          <w:szCs w:val="20"/>
          <w:lang w:val="en-US"/>
        </w:rPr>
        <w:t xml:space="preserve"> </w:t>
      </w:r>
      <w:proofErr w:type="spellStart"/>
      <w:r w:rsidR="002E7A78" w:rsidRPr="0090357B">
        <w:rPr>
          <w:b/>
          <w:sz w:val="20"/>
          <w:szCs w:val="20"/>
          <w:lang w:val="en-US"/>
        </w:rPr>
        <w:t>pav</w:t>
      </w:r>
      <w:proofErr w:type="spellEnd"/>
      <w:r w:rsidR="002E7A78" w:rsidRPr="0090357B">
        <w:rPr>
          <w:b/>
          <w:sz w:val="20"/>
          <w:szCs w:val="20"/>
          <w:lang w:val="en-US"/>
        </w:rPr>
        <w:t>.</w:t>
      </w:r>
      <w:r w:rsidR="003E34AE" w:rsidRPr="0090357B">
        <w:rPr>
          <w:b/>
          <w:sz w:val="20"/>
          <w:szCs w:val="20"/>
          <w:lang w:val="en-US"/>
        </w:rPr>
        <w:t xml:space="preserve"> </w:t>
      </w:r>
      <w:r w:rsidR="002B2FA5" w:rsidRPr="0090357B">
        <w:rPr>
          <w:rFonts w:eastAsia="Calibri" w:cs="Times New Roman"/>
          <w:b/>
          <w:sz w:val="20"/>
          <w:szCs w:val="20"/>
        </w:rPr>
        <w:t>Širvintų r</w:t>
      </w:r>
      <w:r w:rsidR="002B2FA5" w:rsidRPr="0090357B">
        <w:rPr>
          <w:b/>
          <w:sz w:val="20"/>
          <w:szCs w:val="20"/>
          <w:lang w:val="en-US"/>
        </w:rPr>
        <w:t xml:space="preserve"> </w:t>
      </w:r>
      <w:proofErr w:type="spellStart"/>
      <w:r w:rsidR="002B2FA5">
        <w:rPr>
          <w:b/>
          <w:sz w:val="20"/>
          <w:szCs w:val="20"/>
          <w:lang w:val="en-US"/>
        </w:rPr>
        <w:t>m</w:t>
      </w:r>
      <w:r w:rsidR="002E7A78" w:rsidRPr="0090357B">
        <w:rPr>
          <w:b/>
          <w:sz w:val="20"/>
          <w:szCs w:val="20"/>
          <w:lang w:val="en-US"/>
        </w:rPr>
        <w:t>okini</w:t>
      </w:r>
      <w:proofErr w:type="spellEnd"/>
      <w:r w:rsidR="002E7A78" w:rsidRPr="0090357B">
        <w:rPr>
          <w:b/>
          <w:sz w:val="20"/>
          <w:szCs w:val="20"/>
        </w:rPr>
        <w:t>ų sportuojančių laisvalaikiu dalis (proc.)</w:t>
      </w:r>
      <w:r w:rsidR="001540E6" w:rsidRPr="0090357B">
        <w:rPr>
          <w:b/>
          <w:sz w:val="20"/>
          <w:szCs w:val="20"/>
        </w:rPr>
        <w:t xml:space="preserve">, </w:t>
      </w:r>
      <w:r w:rsidR="001540E6" w:rsidRPr="0090357B">
        <w:rPr>
          <w:b/>
          <w:sz w:val="20"/>
          <w:szCs w:val="20"/>
          <w:lang w:val="en-US"/>
        </w:rPr>
        <w:t>2016 m.</w:t>
      </w:r>
    </w:p>
    <w:p w:rsidR="008E74C4" w:rsidRDefault="008E74C4" w:rsidP="004317CF">
      <w:pPr>
        <w:spacing w:after="0"/>
        <w:jc w:val="both"/>
        <w:rPr>
          <w:b/>
          <w:lang w:val="en-US"/>
        </w:rPr>
      </w:pPr>
    </w:p>
    <w:p w:rsidR="00EE68F6" w:rsidRDefault="001540E6" w:rsidP="00455A37">
      <w:pPr>
        <w:spacing w:after="0"/>
        <w:ind w:firstLine="1134"/>
        <w:jc w:val="both"/>
      </w:pPr>
      <w:proofErr w:type="spellStart"/>
      <w:r>
        <w:rPr>
          <w:lang w:val="en-US"/>
        </w:rPr>
        <w:t>Paklausus</w:t>
      </w:r>
      <w:proofErr w:type="spellEnd"/>
      <w:r w:rsidR="003E34AE">
        <w:rPr>
          <w:lang w:val="en-US"/>
        </w:rPr>
        <w:t xml:space="preserve"> </w:t>
      </w:r>
      <w:proofErr w:type="spellStart"/>
      <w:r>
        <w:rPr>
          <w:lang w:val="en-US"/>
        </w:rPr>
        <w:t>mokini</w:t>
      </w:r>
      <w:proofErr w:type="spellEnd"/>
      <w:r>
        <w:t xml:space="preserve">ų, kiek </w:t>
      </w:r>
      <w:r w:rsidR="00D91281">
        <w:t>laiko per</w:t>
      </w:r>
      <w:r w:rsidR="006659CC">
        <w:t xml:space="preserve"> savaitę jie sportuoja</w:t>
      </w:r>
      <w:r>
        <w:t xml:space="preserve"> laisvalaikiu</w:t>
      </w:r>
      <w:r w:rsidR="006659CC">
        <w:t xml:space="preserve">, paaiškėjo, kad kas </w:t>
      </w:r>
      <w:r w:rsidR="003E34AE">
        <w:t>ketvirtas</w:t>
      </w:r>
      <w:r w:rsidR="006659CC">
        <w:t xml:space="preserve"> mokinys</w:t>
      </w:r>
      <w:r w:rsidR="00D91281">
        <w:t xml:space="preserve"> sportuoja </w:t>
      </w:r>
      <w:r w:rsidR="00D91281">
        <w:rPr>
          <w:lang w:val="en-US"/>
        </w:rPr>
        <w:t xml:space="preserve">2-3 </w:t>
      </w:r>
      <w:proofErr w:type="spellStart"/>
      <w:r w:rsidR="00D91281">
        <w:rPr>
          <w:lang w:val="en-US"/>
        </w:rPr>
        <w:t>valandas</w:t>
      </w:r>
      <w:proofErr w:type="spellEnd"/>
      <w:r w:rsidR="00D91281">
        <w:rPr>
          <w:lang w:val="en-US"/>
        </w:rPr>
        <w:t xml:space="preserve"> per </w:t>
      </w:r>
      <w:proofErr w:type="spellStart"/>
      <w:r w:rsidR="00D91281">
        <w:rPr>
          <w:lang w:val="en-US"/>
        </w:rPr>
        <w:t>savait</w:t>
      </w:r>
      <w:proofErr w:type="spellEnd"/>
      <w:r w:rsidR="00D91281">
        <w:t>ę</w:t>
      </w:r>
      <w:r w:rsidR="009236CF">
        <w:t>,</w:t>
      </w:r>
      <w:r w:rsidR="00D91281">
        <w:t xml:space="preserve"> </w:t>
      </w:r>
      <w:proofErr w:type="gramStart"/>
      <w:r w:rsidR="00D91281">
        <w:t>ir  kas</w:t>
      </w:r>
      <w:proofErr w:type="gramEnd"/>
      <w:r w:rsidR="00D91281">
        <w:t xml:space="preserve"> penktas mokinys – bent </w:t>
      </w:r>
      <w:r w:rsidR="00D91281">
        <w:rPr>
          <w:lang w:val="en-US"/>
        </w:rPr>
        <w:t xml:space="preserve">1 </w:t>
      </w:r>
      <w:proofErr w:type="spellStart"/>
      <w:r w:rsidR="00D91281">
        <w:rPr>
          <w:lang w:val="en-US"/>
        </w:rPr>
        <w:t>valand</w:t>
      </w:r>
      <w:proofErr w:type="spellEnd"/>
      <w:r w:rsidR="00EF440A">
        <w:t>ą</w:t>
      </w:r>
      <w:r w:rsidR="00D91281">
        <w:t xml:space="preserve"> per savaitę</w:t>
      </w:r>
      <w:r w:rsidR="009236CF">
        <w:t xml:space="preserve"> (</w:t>
      </w:r>
      <w:r w:rsidR="003E34AE">
        <w:rPr>
          <w:lang w:val="en-US"/>
        </w:rPr>
        <w:t>6</w:t>
      </w:r>
      <w:r w:rsidR="009236CF">
        <w:rPr>
          <w:lang w:val="en-US"/>
        </w:rPr>
        <w:t xml:space="preserve"> </w:t>
      </w:r>
      <w:proofErr w:type="spellStart"/>
      <w:r w:rsidR="009236CF">
        <w:rPr>
          <w:lang w:val="en-US"/>
        </w:rPr>
        <w:t>pav</w:t>
      </w:r>
      <w:proofErr w:type="spellEnd"/>
      <w:r w:rsidR="009236CF">
        <w:rPr>
          <w:lang w:val="en-US"/>
        </w:rPr>
        <w:t>)</w:t>
      </w:r>
      <w:r w:rsidR="00D91281">
        <w:t>.</w:t>
      </w:r>
    </w:p>
    <w:p w:rsidR="003E34AE" w:rsidRPr="00D91281" w:rsidRDefault="003E34AE" w:rsidP="004317CF">
      <w:pPr>
        <w:spacing w:after="0"/>
        <w:ind w:firstLine="1134"/>
        <w:jc w:val="both"/>
      </w:pPr>
    </w:p>
    <w:p w:rsidR="00EF6A8E" w:rsidRDefault="003E34AE" w:rsidP="002B2FA5">
      <w:pPr>
        <w:spacing w:after="0"/>
        <w:ind w:firstLine="1134"/>
        <w:jc w:val="center"/>
      </w:pPr>
      <w:r>
        <w:rPr>
          <w:noProof/>
          <w:lang w:eastAsia="lt-LT"/>
        </w:rPr>
        <w:drawing>
          <wp:inline distT="0" distB="0" distL="0" distR="0" wp14:anchorId="4BF0A2E8" wp14:editId="318378A2">
            <wp:extent cx="3729355" cy="2670175"/>
            <wp:effectExtent l="0" t="0" r="4445" b="158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F6A8E" w:rsidRPr="0090357B" w:rsidRDefault="003E34AE" w:rsidP="004317CF">
      <w:pPr>
        <w:spacing w:after="0"/>
        <w:jc w:val="center"/>
        <w:rPr>
          <w:b/>
          <w:sz w:val="20"/>
          <w:szCs w:val="20"/>
          <w:lang w:val="en-US"/>
        </w:rPr>
      </w:pPr>
      <w:r w:rsidRPr="0090357B">
        <w:rPr>
          <w:b/>
          <w:sz w:val="20"/>
          <w:szCs w:val="20"/>
          <w:lang w:val="en-US"/>
        </w:rPr>
        <w:t xml:space="preserve">6 </w:t>
      </w:r>
      <w:proofErr w:type="spellStart"/>
      <w:r w:rsidR="00652900" w:rsidRPr="0090357B">
        <w:rPr>
          <w:b/>
          <w:sz w:val="20"/>
          <w:szCs w:val="20"/>
          <w:lang w:val="en-US"/>
        </w:rPr>
        <w:t>pav</w:t>
      </w:r>
      <w:proofErr w:type="spellEnd"/>
      <w:r w:rsidR="00652900" w:rsidRPr="0090357B">
        <w:rPr>
          <w:b/>
          <w:sz w:val="20"/>
          <w:szCs w:val="20"/>
          <w:lang w:val="en-US"/>
        </w:rPr>
        <w:t>.</w:t>
      </w:r>
      <w:r w:rsidRPr="0090357B">
        <w:rPr>
          <w:b/>
          <w:sz w:val="20"/>
          <w:szCs w:val="20"/>
          <w:lang w:val="en-US"/>
        </w:rPr>
        <w:t xml:space="preserve"> </w:t>
      </w:r>
      <w:proofErr w:type="spellStart"/>
      <w:r w:rsidR="0090357B">
        <w:rPr>
          <w:b/>
          <w:sz w:val="20"/>
          <w:szCs w:val="20"/>
          <w:lang w:val="en-US"/>
        </w:rPr>
        <w:t>Širvintų</w:t>
      </w:r>
      <w:proofErr w:type="spellEnd"/>
      <w:r w:rsidR="0090357B">
        <w:rPr>
          <w:b/>
          <w:sz w:val="20"/>
          <w:szCs w:val="20"/>
          <w:lang w:val="en-US"/>
        </w:rPr>
        <w:t xml:space="preserve"> r. </w:t>
      </w:r>
      <w:proofErr w:type="spellStart"/>
      <w:r w:rsidR="0090357B">
        <w:rPr>
          <w:b/>
          <w:sz w:val="20"/>
          <w:szCs w:val="20"/>
          <w:lang w:val="en-US"/>
        </w:rPr>
        <w:t>m</w:t>
      </w:r>
      <w:r w:rsidR="00652900" w:rsidRPr="0090357B">
        <w:rPr>
          <w:b/>
          <w:sz w:val="20"/>
          <w:szCs w:val="20"/>
          <w:lang w:val="en-US"/>
        </w:rPr>
        <w:t>okinių</w:t>
      </w:r>
      <w:proofErr w:type="spellEnd"/>
      <w:r w:rsidRPr="0090357B">
        <w:rPr>
          <w:b/>
          <w:sz w:val="20"/>
          <w:szCs w:val="20"/>
          <w:lang w:val="en-US"/>
        </w:rPr>
        <w:t xml:space="preserve"> </w:t>
      </w:r>
      <w:proofErr w:type="spellStart"/>
      <w:r w:rsidR="00652900" w:rsidRPr="0090357B">
        <w:rPr>
          <w:b/>
          <w:sz w:val="20"/>
          <w:szCs w:val="20"/>
          <w:lang w:val="en-US"/>
        </w:rPr>
        <w:t>laikas</w:t>
      </w:r>
      <w:proofErr w:type="spellEnd"/>
      <w:r w:rsidR="00652900" w:rsidRPr="0090357B">
        <w:rPr>
          <w:b/>
          <w:sz w:val="20"/>
          <w:szCs w:val="20"/>
        </w:rPr>
        <w:t xml:space="preserve"> skiriamas sportui ar mankštai </w:t>
      </w:r>
      <w:r w:rsidR="009236CF" w:rsidRPr="0090357B">
        <w:rPr>
          <w:b/>
          <w:sz w:val="20"/>
          <w:szCs w:val="20"/>
        </w:rPr>
        <w:t xml:space="preserve">(proc.), </w:t>
      </w:r>
      <w:r w:rsidR="009236CF" w:rsidRPr="0090357B">
        <w:rPr>
          <w:b/>
          <w:sz w:val="20"/>
          <w:szCs w:val="20"/>
          <w:lang w:val="en-US"/>
        </w:rPr>
        <w:t>2016 m.</w:t>
      </w:r>
    </w:p>
    <w:p w:rsidR="008B41E6" w:rsidRPr="00943D57" w:rsidRDefault="008B41E6" w:rsidP="004317CF">
      <w:pPr>
        <w:spacing w:after="0"/>
        <w:jc w:val="center"/>
        <w:rPr>
          <w:b/>
          <w:sz w:val="22"/>
          <w:lang w:val="en-US"/>
        </w:rPr>
      </w:pPr>
    </w:p>
    <w:p w:rsidR="000F0368" w:rsidRDefault="00652900" w:rsidP="004317CF">
      <w:pPr>
        <w:spacing w:after="0"/>
        <w:ind w:firstLine="1134"/>
        <w:jc w:val="both"/>
      </w:pPr>
      <w:r>
        <w:t xml:space="preserve">Atsakymai į </w:t>
      </w:r>
      <w:r w:rsidR="000F0368" w:rsidRPr="00110034">
        <w:t>klausim</w:t>
      </w:r>
      <w:r>
        <w:t xml:space="preserve">us apie sportą </w:t>
      </w:r>
      <w:r w:rsidR="005837AA">
        <w:t>leido</w:t>
      </w:r>
      <w:r w:rsidR="00233C90">
        <w:t xml:space="preserve"> įvertinti</w:t>
      </w:r>
      <w:r>
        <w:t>, ar mokiniai</w:t>
      </w:r>
      <w:r w:rsidR="000F0368" w:rsidRPr="00110034">
        <w:t xml:space="preserve"> pakankamai mankštinasi ir</w:t>
      </w:r>
      <w:r w:rsidR="000F0368">
        <w:t xml:space="preserve"> sportuoja. </w:t>
      </w:r>
      <w:r w:rsidR="000F0368" w:rsidRPr="00603A4F">
        <w:t>Remdamie</w:t>
      </w:r>
      <w:r w:rsidR="000F0368">
        <w:t xml:space="preserve">si atsakymais į šiuos klausimus </w:t>
      </w:r>
      <w:r w:rsidR="00233C90">
        <w:t>respondentai buvo suskirstyti</w:t>
      </w:r>
      <w:r w:rsidR="000F0368" w:rsidRPr="00603A4F">
        <w:t xml:space="preserve"> į pakankamai ir nepakankamai </w:t>
      </w:r>
      <w:r w:rsidR="000F0368">
        <w:t>sportuojančius</w:t>
      </w:r>
      <w:r w:rsidR="000F0368" w:rsidRPr="00603A4F">
        <w:t xml:space="preserve">. Pakankamai </w:t>
      </w:r>
      <w:r w:rsidR="000F0368">
        <w:t>sportuoj</w:t>
      </w:r>
      <w:r w:rsidR="001F213A">
        <w:t>antys</w:t>
      </w:r>
      <w:r w:rsidR="00A73BEB">
        <w:t xml:space="preserve"> </w:t>
      </w:r>
      <w:r w:rsidR="001F213A">
        <w:t>mokiniai buvo tie</w:t>
      </w:r>
      <w:r w:rsidR="000F0368" w:rsidRPr="00603A4F">
        <w:t>, kurie nurodė, kad laisvalaikiu mankštinasi ir sportuoja kasdien arba 4</w:t>
      </w:r>
      <w:r w:rsidR="000F0368">
        <w:t>–</w:t>
      </w:r>
      <w:r w:rsidR="000F0368" w:rsidRPr="00603A4F">
        <w:t>6 kartus per savaitę ne mažiau kaip 1 valandą per savaitę, arba 2</w:t>
      </w:r>
      <w:r w:rsidR="000F0368">
        <w:t>–</w:t>
      </w:r>
      <w:r w:rsidR="000F0368" w:rsidRPr="00603A4F">
        <w:t>3 kartus per savaitę, tačiau ne mažiau 4</w:t>
      </w:r>
      <w:r w:rsidR="000F0368">
        <w:t>–</w:t>
      </w:r>
      <w:r w:rsidR="000F0368" w:rsidRPr="00603A4F">
        <w:t>6 valandų per savaitę. Likusieji</w:t>
      </w:r>
      <w:r w:rsidR="00B56A9D">
        <w:t xml:space="preserve"> mokiniai</w:t>
      </w:r>
      <w:r w:rsidR="000F0368" w:rsidRPr="00603A4F">
        <w:t xml:space="preserve"> buvo priskirti nepakankamai </w:t>
      </w:r>
      <w:r w:rsidR="000F0368">
        <w:t xml:space="preserve">sportuojančių </w:t>
      </w:r>
      <w:r w:rsidR="000F0368" w:rsidRPr="00603A4F">
        <w:t>grupei</w:t>
      </w:r>
      <w:r w:rsidR="00B56A9D">
        <w:t>.</w:t>
      </w:r>
    </w:p>
    <w:p w:rsidR="00B21491" w:rsidRDefault="00B21491" w:rsidP="004317CF">
      <w:pPr>
        <w:spacing w:after="0"/>
        <w:ind w:firstLine="1134"/>
        <w:jc w:val="both"/>
        <w:rPr>
          <w:lang w:val="en-US"/>
        </w:rPr>
      </w:pPr>
      <w:r>
        <w:t xml:space="preserve">Įvertinus gautus tyrimo rezultatus matome, kad </w:t>
      </w:r>
      <w:proofErr w:type="spellStart"/>
      <w:r w:rsidR="00A73BEB">
        <w:rPr>
          <w:lang w:val="en-US"/>
        </w:rPr>
        <w:t>Širvintų</w:t>
      </w:r>
      <w:proofErr w:type="spellEnd"/>
      <w:r>
        <w:t xml:space="preserve"> rajono mokinių fizinis aktyvumas yra labai žemas (</w:t>
      </w:r>
      <w:r w:rsidR="00A73BEB">
        <w:rPr>
          <w:lang w:val="en-US"/>
        </w:rPr>
        <w:t>7</w:t>
      </w:r>
      <w:r>
        <w:rPr>
          <w:lang w:val="en-US"/>
        </w:rPr>
        <w:t xml:space="preserve"> </w:t>
      </w:r>
      <w:proofErr w:type="spellStart"/>
      <w:r>
        <w:rPr>
          <w:lang w:val="en-US"/>
        </w:rPr>
        <w:t>pav</w:t>
      </w:r>
      <w:proofErr w:type="spellEnd"/>
      <w:r>
        <w:rPr>
          <w:lang w:val="en-US"/>
        </w:rPr>
        <w:t xml:space="preserve">.). </w:t>
      </w:r>
      <w:proofErr w:type="spellStart"/>
      <w:r w:rsidR="00D618BD" w:rsidRPr="008B41E6">
        <w:rPr>
          <w:shd w:val="clear" w:color="auto" w:fill="C2D69B" w:themeFill="accent3" w:themeFillTint="99"/>
          <w:lang w:val="en-US"/>
        </w:rPr>
        <w:t>Pakankamai</w:t>
      </w:r>
      <w:proofErr w:type="spellEnd"/>
      <w:r w:rsidR="00A73BEB" w:rsidRPr="008B41E6">
        <w:rPr>
          <w:shd w:val="clear" w:color="auto" w:fill="C2D69B" w:themeFill="accent3" w:themeFillTint="99"/>
          <w:lang w:val="en-US"/>
        </w:rPr>
        <w:t xml:space="preserve"> </w:t>
      </w:r>
      <w:proofErr w:type="spellStart"/>
      <w:r w:rsidR="00D618BD" w:rsidRPr="008B41E6">
        <w:rPr>
          <w:shd w:val="clear" w:color="auto" w:fill="C2D69B" w:themeFill="accent3" w:themeFillTint="99"/>
          <w:lang w:val="en-US"/>
        </w:rPr>
        <w:t>spor</w:t>
      </w:r>
      <w:r w:rsidR="00686448" w:rsidRPr="008B41E6">
        <w:rPr>
          <w:shd w:val="clear" w:color="auto" w:fill="C2D69B" w:themeFill="accent3" w:themeFillTint="99"/>
          <w:lang w:val="en-US"/>
        </w:rPr>
        <w:t>tuojančių</w:t>
      </w:r>
      <w:proofErr w:type="spellEnd"/>
      <w:r w:rsidR="00A73BEB" w:rsidRPr="008B41E6">
        <w:rPr>
          <w:shd w:val="clear" w:color="auto" w:fill="C2D69B" w:themeFill="accent3" w:themeFillTint="99"/>
          <w:lang w:val="en-US"/>
        </w:rPr>
        <w:t xml:space="preserve"> </w:t>
      </w:r>
      <w:proofErr w:type="spellStart"/>
      <w:r w:rsidR="00686448" w:rsidRPr="008B41E6">
        <w:rPr>
          <w:shd w:val="clear" w:color="auto" w:fill="C2D69B" w:themeFill="accent3" w:themeFillTint="99"/>
          <w:lang w:val="en-US"/>
        </w:rPr>
        <w:t>mokinių</w:t>
      </w:r>
      <w:proofErr w:type="spellEnd"/>
      <w:r w:rsidR="00A73BEB" w:rsidRPr="008B41E6">
        <w:rPr>
          <w:shd w:val="clear" w:color="auto" w:fill="C2D69B" w:themeFill="accent3" w:themeFillTint="99"/>
          <w:lang w:val="en-US"/>
        </w:rPr>
        <w:t xml:space="preserve"> </w:t>
      </w:r>
      <w:proofErr w:type="spellStart"/>
      <w:r w:rsidR="00686448" w:rsidRPr="008B41E6">
        <w:rPr>
          <w:shd w:val="clear" w:color="auto" w:fill="C2D69B" w:themeFill="accent3" w:themeFillTint="99"/>
          <w:lang w:val="en-US"/>
        </w:rPr>
        <w:t>dalis</w:t>
      </w:r>
      <w:proofErr w:type="spellEnd"/>
      <w:r w:rsidR="00A73BEB" w:rsidRPr="008B41E6">
        <w:rPr>
          <w:shd w:val="clear" w:color="auto" w:fill="C2D69B" w:themeFill="accent3" w:themeFillTint="99"/>
          <w:lang w:val="en-US"/>
        </w:rPr>
        <w:t xml:space="preserve"> </w:t>
      </w:r>
      <w:proofErr w:type="spellStart"/>
      <w:r w:rsidR="00FF6893" w:rsidRPr="008B41E6">
        <w:rPr>
          <w:shd w:val="clear" w:color="auto" w:fill="C2D69B" w:themeFill="accent3" w:themeFillTint="99"/>
          <w:lang w:val="en-US"/>
        </w:rPr>
        <w:t>tesiekia</w:t>
      </w:r>
      <w:proofErr w:type="spellEnd"/>
      <w:r w:rsidR="00FF6893" w:rsidRPr="008B41E6">
        <w:rPr>
          <w:shd w:val="clear" w:color="auto" w:fill="C2D69B" w:themeFill="accent3" w:themeFillTint="99"/>
          <w:lang w:val="en-US"/>
        </w:rPr>
        <w:t xml:space="preserve"> 38</w:t>
      </w:r>
      <w:proofErr w:type="gramStart"/>
      <w:r w:rsidR="00FF6893" w:rsidRPr="008B41E6">
        <w:rPr>
          <w:shd w:val="clear" w:color="auto" w:fill="C2D69B" w:themeFill="accent3" w:themeFillTint="99"/>
          <w:lang w:val="en-US"/>
        </w:rPr>
        <w:t>,0</w:t>
      </w:r>
      <w:proofErr w:type="gramEnd"/>
      <w:r w:rsidR="00686448" w:rsidRPr="008B41E6">
        <w:rPr>
          <w:shd w:val="clear" w:color="auto" w:fill="C2D69B" w:themeFill="accent3" w:themeFillTint="99"/>
          <w:lang w:val="en-US"/>
        </w:rPr>
        <w:t xml:space="preserve"> proc.</w:t>
      </w:r>
      <w:r w:rsidR="00686448">
        <w:rPr>
          <w:lang w:val="en-US"/>
        </w:rPr>
        <w:t xml:space="preserve">, </w:t>
      </w:r>
      <w:proofErr w:type="spellStart"/>
      <w:r w:rsidR="00686448">
        <w:rPr>
          <w:lang w:val="en-US"/>
        </w:rPr>
        <w:t>todėl</w:t>
      </w:r>
      <w:proofErr w:type="spellEnd"/>
      <w:r w:rsidR="00A73BEB">
        <w:rPr>
          <w:lang w:val="en-US"/>
        </w:rPr>
        <w:t xml:space="preserve"> </w:t>
      </w:r>
      <w:proofErr w:type="spellStart"/>
      <w:r w:rsidR="00686448">
        <w:rPr>
          <w:lang w:val="en-US"/>
        </w:rPr>
        <w:t>galima</w:t>
      </w:r>
      <w:proofErr w:type="spellEnd"/>
      <w:r w:rsidR="00A73BEB">
        <w:rPr>
          <w:lang w:val="en-US"/>
        </w:rPr>
        <w:t xml:space="preserve"> </w:t>
      </w:r>
      <w:proofErr w:type="spellStart"/>
      <w:r w:rsidR="00686448">
        <w:rPr>
          <w:lang w:val="en-US"/>
        </w:rPr>
        <w:t>teigti</w:t>
      </w:r>
      <w:proofErr w:type="spellEnd"/>
      <w:r w:rsidR="00686448">
        <w:rPr>
          <w:lang w:val="en-US"/>
        </w:rPr>
        <w:t xml:space="preserve">, </w:t>
      </w:r>
      <w:proofErr w:type="spellStart"/>
      <w:r w:rsidR="00686448">
        <w:rPr>
          <w:lang w:val="en-US"/>
        </w:rPr>
        <w:t>kad</w:t>
      </w:r>
      <w:proofErr w:type="spellEnd"/>
      <w:r w:rsidR="00A73BEB">
        <w:rPr>
          <w:lang w:val="en-US"/>
        </w:rPr>
        <w:t xml:space="preserve"> </w:t>
      </w:r>
      <w:proofErr w:type="spellStart"/>
      <w:r w:rsidR="00686448">
        <w:rPr>
          <w:lang w:val="en-US"/>
        </w:rPr>
        <w:t>tik</w:t>
      </w:r>
      <w:proofErr w:type="spellEnd"/>
      <w:r w:rsidR="00A73BEB">
        <w:rPr>
          <w:lang w:val="en-US"/>
        </w:rPr>
        <w:t xml:space="preserve"> </w:t>
      </w:r>
      <w:proofErr w:type="spellStart"/>
      <w:r w:rsidR="00686448">
        <w:rPr>
          <w:lang w:val="en-US"/>
        </w:rPr>
        <w:t>kas</w:t>
      </w:r>
      <w:proofErr w:type="spellEnd"/>
      <w:r w:rsidR="00A73BEB">
        <w:rPr>
          <w:lang w:val="en-US"/>
        </w:rPr>
        <w:t xml:space="preserve"> </w:t>
      </w:r>
      <w:proofErr w:type="spellStart"/>
      <w:r w:rsidR="00686448">
        <w:rPr>
          <w:lang w:val="en-US"/>
        </w:rPr>
        <w:t>trečias</w:t>
      </w:r>
      <w:proofErr w:type="spellEnd"/>
      <w:r w:rsidR="00A73BEB">
        <w:rPr>
          <w:lang w:val="en-US"/>
        </w:rPr>
        <w:t xml:space="preserve"> </w:t>
      </w:r>
      <w:proofErr w:type="spellStart"/>
      <w:r w:rsidR="00686448">
        <w:rPr>
          <w:lang w:val="en-US"/>
        </w:rPr>
        <w:t>mokinys</w:t>
      </w:r>
      <w:proofErr w:type="spellEnd"/>
      <w:r w:rsidR="00A73BEB">
        <w:rPr>
          <w:lang w:val="en-US"/>
        </w:rPr>
        <w:t xml:space="preserve"> </w:t>
      </w:r>
      <w:proofErr w:type="spellStart"/>
      <w:r w:rsidR="00686448">
        <w:rPr>
          <w:lang w:val="en-US"/>
        </w:rPr>
        <w:t>pakankamai</w:t>
      </w:r>
      <w:proofErr w:type="spellEnd"/>
      <w:r w:rsidR="00A73BEB">
        <w:rPr>
          <w:lang w:val="en-US"/>
        </w:rPr>
        <w:t xml:space="preserve"> </w:t>
      </w:r>
      <w:proofErr w:type="spellStart"/>
      <w:r w:rsidR="00686448">
        <w:rPr>
          <w:lang w:val="en-US"/>
        </w:rPr>
        <w:t>sportuoja</w:t>
      </w:r>
      <w:proofErr w:type="spellEnd"/>
      <w:r w:rsidR="00A73BEB">
        <w:rPr>
          <w:lang w:val="en-US"/>
        </w:rPr>
        <w:t xml:space="preserve"> </w:t>
      </w:r>
      <w:proofErr w:type="spellStart"/>
      <w:r w:rsidR="00686448">
        <w:rPr>
          <w:lang w:val="en-US"/>
        </w:rPr>
        <w:t>ar</w:t>
      </w:r>
      <w:proofErr w:type="spellEnd"/>
      <w:r w:rsidR="00A73BEB">
        <w:rPr>
          <w:lang w:val="en-US"/>
        </w:rPr>
        <w:t xml:space="preserve"> </w:t>
      </w:r>
      <w:proofErr w:type="spellStart"/>
      <w:r w:rsidR="00686448">
        <w:rPr>
          <w:lang w:val="en-US"/>
        </w:rPr>
        <w:t>mankštinasi</w:t>
      </w:r>
      <w:proofErr w:type="spellEnd"/>
      <w:r w:rsidR="00686448">
        <w:rPr>
          <w:lang w:val="en-US"/>
        </w:rPr>
        <w:t xml:space="preserve">. </w:t>
      </w:r>
    </w:p>
    <w:p w:rsidR="008E74C4" w:rsidRPr="00686448" w:rsidRDefault="008E74C4" w:rsidP="002B2FA5">
      <w:pPr>
        <w:spacing w:after="0"/>
        <w:jc w:val="both"/>
      </w:pPr>
    </w:p>
    <w:p w:rsidR="0099473D" w:rsidRPr="0099473D" w:rsidRDefault="002B6D6C" w:rsidP="002B2FA5">
      <w:pPr>
        <w:spacing w:after="0"/>
        <w:jc w:val="center"/>
      </w:pPr>
      <w:r>
        <w:rPr>
          <w:noProof/>
          <w:lang w:eastAsia="lt-LT"/>
        </w:rPr>
        <w:drawing>
          <wp:inline distT="0" distB="0" distL="0" distR="0" wp14:anchorId="7154E786" wp14:editId="5EECDA7A">
            <wp:extent cx="3867150" cy="227647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1FEA" w:rsidRPr="0090357B" w:rsidRDefault="0077192E" w:rsidP="008B41E6">
      <w:pPr>
        <w:ind w:firstLine="851"/>
        <w:jc w:val="center"/>
        <w:rPr>
          <w:rFonts w:eastAsia="Calibri" w:cs="Times New Roman"/>
          <w:b/>
          <w:sz w:val="20"/>
          <w:szCs w:val="20"/>
        </w:rPr>
      </w:pPr>
      <w:r w:rsidRPr="0090357B">
        <w:rPr>
          <w:rFonts w:eastAsia="Calibri" w:cs="Times New Roman"/>
          <w:b/>
          <w:sz w:val="20"/>
          <w:szCs w:val="20"/>
        </w:rPr>
        <w:t>7</w:t>
      </w:r>
      <w:r w:rsidR="00D618BD" w:rsidRPr="0090357B">
        <w:rPr>
          <w:rFonts w:eastAsia="Calibri" w:cs="Times New Roman"/>
          <w:b/>
          <w:sz w:val="20"/>
          <w:szCs w:val="20"/>
        </w:rPr>
        <w:t xml:space="preserve"> pav. Pakankamai ir nepaka</w:t>
      </w:r>
      <w:r w:rsidR="00A64B6C" w:rsidRPr="0090357B">
        <w:rPr>
          <w:rFonts w:eastAsia="Calibri" w:cs="Times New Roman"/>
          <w:b/>
          <w:sz w:val="20"/>
          <w:szCs w:val="20"/>
        </w:rPr>
        <w:t>nkamai sportuojančių Širvintų</w:t>
      </w:r>
      <w:r w:rsidR="00D618BD" w:rsidRPr="0090357B">
        <w:rPr>
          <w:rFonts w:eastAsia="Calibri" w:cs="Times New Roman"/>
          <w:b/>
          <w:sz w:val="20"/>
          <w:szCs w:val="20"/>
        </w:rPr>
        <w:t xml:space="preserve"> r. mokinių dalis (proc.)</w:t>
      </w:r>
    </w:p>
    <w:p w:rsidR="00943D57" w:rsidRPr="004B5B6C" w:rsidRDefault="004B5B6C" w:rsidP="008B41E6">
      <w:pPr>
        <w:ind w:firstLine="851"/>
        <w:jc w:val="both"/>
        <w:rPr>
          <w:rFonts w:eastAsia="Calibri" w:cs="Times New Roman"/>
          <w:szCs w:val="24"/>
          <w:lang w:val="en-US"/>
        </w:rPr>
      </w:pPr>
      <w:r>
        <w:rPr>
          <w:rFonts w:eastAsia="Calibri" w:cs="Times New Roman"/>
          <w:szCs w:val="24"/>
        </w:rPr>
        <w:t>Tyrimo metu taip pat buvo išsiaiškinta, kad berniukų polinkis laisvalaikiu sportuoti ar mankštintis yra didesnis nei rajono mergaičių (</w:t>
      </w:r>
      <w:r w:rsidR="00A64B6C">
        <w:rPr>
          <w:rFonts w:eastAsia="Calibri" w:cs="Times New Roman"/>
          <w:szCs w:val="24"/>
          <w:lang w:val="en-US"/>
        </w:rPr>
        <w:t>8</w:t>
      </w:r>
      <w:r>
        <w:rPr>
          <w:rFonts w:eastAsia="Calibri" w:cs="Times New Roman"/>
          <w:szCs w:val="24"/>
          <w:lang w:val="en-US"/>
        </w:rPr>
        <w:t xml:space="preserve"> </w:t>
      </w:r>
      <w:proofErr w:type="spellStart"/>
      <w:r>
        <w:rPr>
          <w:rFonts w:eastAsia="Calibri" w:cs="Times New Roman"/>
          <w:szCs w:val="24"/>
          <w:lang w:val="en-US"/>
        </w:rPr>
        <w:t>pav</w:t>
      </w:r>
      <w:proofErr w:type="spellEnd"/>
      <w:r>
        <w:rPr>
          <w:rFonts w:eastAsia="Calibri" w:cs="Times New Roman"/>
          <w:szCs w:val="24"/>
          <w:lang w:val="en-US"/>
        </w:rPr>
        <w:t xml:space="preserve">.). </w:t>
      </w:r>
      <w:proofErr w:type="spellStart"/>
      <w:r>
        <w:rPr>
          <w:rFonts w:eastAsia="Calibri" w:cs="Times New Roman"/>
          <w:szCs w:val="24"/>
          <w:lang w:val="en-US"/>
        </w:rPr>
        <w:t>Tačiau</w:t>
      </w:r>
      <w:proofErr w:type="spellEnd"/>
      <w:r w:rsidR="00A64B6C">
        <w:rPr>
          <w:rFonts w:eastAsia="Calibri" w:cs="Times New Roman"/>
          <w:szCs w:val="24"/>
          <w:lang w:val="en-US"/>
        </w:rPr>
        <w:t xml:space="preserve"> </w:t>
      </w:r>
      <w:proofErr w:type="spellStart"/>
      <w:r>
        <w:rPr>
          <w:rFonts w:eastAsia="Calibri" w:cs="Times New Roman"/>
          <w:szCs w:val="24"/>
          <w:lang w:val="en-US"/>
        </w:rPr>
        <w:t>nors</w:t>
      </w:r>
      <w:proofErr w:type="spellEnd"/>
      <w:r w:rsidR="00A64B6C">
        <w:rPr>
          <w:rFonts w:eastAsia="Calibri" w:cs="Times New Roman"/>
          <w:szCs w:val="24"/>
          <w:lang w:val="en-US"/>
        </w:rPr>
        <w:t xml:space="preserve"> </w:t>
      </w:r>
      <w:proofErr w:type="spellStart"/>
      <w:r w:rsidR="008B16FF">
        <w:rPr>
          <w:rFonts w:eastAsia="Calibri" w:cs="Times New Roman"/>
          <w:szCs w:val="24"/>
          <w:lang w:val="en-US"/>
        </w:rPr>
        <w:t>ir</w:t>
      </w:r>
      <w:proofErr w:type="spellEnd"/>
      <w:r w:rsidR="00A64B6C">
        <w:rPr>
          <w:rFonts w:eastAsia="Calibri" w:cs="Times New Roman"/>
          <w:szCs w:val="24"/>
          <w:lang w:val="en-US"/>
        </w:rPr>
        <w:t xml:space="preserve"> </w:t>
      </w:r>
      <w:r w:rsidR="00A64B6C">
        <w:rPr>
          <w:rFonts w:eastAsia="Calibri" w:cs="Times New Roman"/>
          <w:szCs w:val="24"/>
        </w:rPr>
        <w:t>Širvintų</w:t>
      </w:r>
      <w:r w:rsidR="00A64B6C">
        <w:rPr>
          <w:rFonts w:eastAsia="Calibri" w:cs="Times New Roman"/>
          <w:szCs w:val="24"/>
          <w:lang w:val="en-US"/>
        </w:rPr>
        <w:t xml:space="preserve"> </w:t>
      </w:r>
      <w:proofErr w:type="spellStart"/>
      <w:r>
        <w:rPr>
          <w:rFonts w:eastAsia="Calibri" w:cs="Times New Roman"/>
          <w:szCs w:val="24"/>
          <w:lang w:val="en-US"/>
        </w:rPr>
        <w:t>rajono</w:t>
      </w:r>
      <w:proofErr w:type="spellEnd"/>
      <w:r w:rsidR="00A64B6C">
        <w:rPr>
          <w:rFonts w:eastAsia="Calibri" w:cs="Times New Roman"/>
          <w:szCs w:val="24"/>
          <w:lang w:val="en-US"/>
        </w:rPr>
        <w:t xml:space="preserve"> </w:t>
      </w:r>
      <w:proofErr w:type="spellStart"/>
      <w:r>
        <w:rPr>
          <w:rFonts w:eastAsia="Calibri" w:cs="Times New Roman"/>
          <w:szCs w:val="24"/>
          <w:lang w:val="en-US"/>
        </w:rPr>
        <w:t>berniukai</w:t>
      </w:r>
      <w:proofErr w:type="spellEnd"/>
      <w:r w:rsidR="00A64B6C">
        <w:rPr>
          <w:rFonts w:eastAsia="Calibri" w:cs="Times New Roman"/>
          <w:szCs w:val="24"/>
          <w:lang w:val="en-US"/>
        </w:rPr>
        <w:t xml:space="preserve"> </w:t>
      </w:r>
      <w:proofErr w:type="spellStart"/>
      <w:r>
        <w:rPr>
          <w:rFonts w:eastAsia="Calibri" w:cs="Times New Roman"/>
          <w:szCs w:val="24"/>
          <w:lang w:val="en-US"/>
        </w:rPr>
        <w:t>yra</w:t>
      </w:r>
      <w:proofErr w:type="spellEnd"/>
      <w:r w:rsidR="00A64B6C">
        <w:rPr>
          <w:rFonts w:eastAsia="Calibri" w:cs="Times New Roman"/>
          <w:szCs w:val="24"/>
          <w:lang w:val="en-US"/>
        </w:rPr>
        <w:t xml:space="preserve"> </w:t>
      </w:r>
      <w:proofErr w:type="spellStart"/>
      <w:r>
        <w:rPr>
          <w:rFonts w:eastAsia="Calibri" w:cs="Times New Roman"/>
          <w:szCs w:val="24"/>
          <w:lang w:val="en-US"/>
        </w:rPr>
        <w:lastRenderedPageBreak/>
        <w:t>aktyvesni</w:t>
      </w:r>
      <w:proofErr w:type="spellEnd"/>
      <w:r w:rsidR="00A64B6C">
        <w:rPr>
          <w:rFonts w:eastAsia="Calibri" w:cs="Times New Roman"/>
          <w:szCs w:val="24"/>
          <w:lang w:val="en-US"/>
        </w:rPr>
        <w:t xml:space="preserve"> </w:t>
      </w:r>
      <w:proofErr w:type="spellStart"/>
      <w:r>
        <w:rPr>
          <w:rFonts w:eastAsia="Calibri" w:cs="Times New Roman"/>
          <w:szCs w:val="24"/>
          <w:lang w:val="en-US"/>
        </w:rPr>
        <w:t>už</w:t>
      </w:r>
      <w:proofErr w:type="spellEnd"/>
      <w:r w:rsidR="00A64B6C">
        <w:rPr>
          <w:rFonts w:eastAsia="Calibri" w:cs="Times New Roman"/>
          <w:szCs w:val="24"/>
          <w:lang w:val="en-US"/>
        </w:rPr>
        <w:t xml:space="preserve"> </w:t>
      </w:r>
      <w:proofErr w:type="spellStart"/>
      <w:r>
        <w:rPr>
          <w:rFonts w:eastAsia="Calibri" w:cs="Times New Roman"/>
          <w:szCs w:val="24"/>
          <w:lang w:val="en-US"/>
        </w:rPr>
        <w:t>mergaites</w:t>
      </w:r>
      <w:proofErr w:type="spellEnd"/>
      <w:r>
        <w:rPr>
          <w:rFonts w:eastAsia="Calibri" w:cs="Times New Roman"/>
          <w:szCs w:val="24"/>
          <w:lang w:val="en-US"/>
        </w:rPr>
        <w:t xml:space="preserve">, bet </w:t>
      </w:r>
      <w:proofErr w:type="spellStart"/>
      <w:r>
        <w:rPr>
          <w:rFonts w:eastAsia="Calibri" w:cs="Times New Roman"/>
          <w:szCs w:val="24"/>
          <w:lang w:val="en-US"/>
        </w:rPr>
        <w:t>pakankamai</w:t>
      </w:r>
      <w:proofErr w:type="spellEnd"/>
      <w:r w:rsidR="00A64B6C">
        <w:rPr>
          <w:rFonts w:eastAsia="Calibri" w:cs="Times New Roman"/>
          <w:szCs w:val="24"/>
          <w:lang w:val="en-US"/>
        </w:rPr>
        <w:t xml:space="preserve"> </w:t>
      </w:r>
      <w:proofErr w:type="spellStart"/>
      <w:r>
        <w:rPr>
          <w:rFonts w:eastAsia="Calibri" w:cs="Times New Roman"/>
          <w:szCs w:val="24"/>
          <w:lang w:val="en-US"/>
        </w:rPr>
        <w:t>sportuojančių</w:t>
      </w:r>
      <w:proofErr w:type="spellEnd"/>
      <w:r w:rsidR="00A64B6C">
        <w:rPr>
          <w:rFonts w:eastAsia="Calibri" w:cs="Times New Roman"/>
          <w:szCs w:val="24"/>
          <w:lang w:val="en-US"/>
        </w:rPr>
        <w:t xml:space="preserve"> </w:t>
      </w:r>
      <w:proofErr w:type="spellStart"/>
      <w:r>
        <w:rPr>
          <w:rFonts w:eastAsia="Calibri" w:cs="Times New Roman"/>
          <w:szCs w:val="24"/>
          <w:lang w:val="en-US"/>
        </w:rPr>
        <w:t>berniukų</w:t>
      </w:r>
      <w:proofErr w:type="spellEnd"/>
      <w:r w:rsidR="00A64B6C">
        <w:rPr>
          <w:rFonts w:eastAsia="Calibri" w:cs="Times New Roman"/>
          <w:szCs w:val="24"/>
          <w:lang w:val="en-US"/>
        </w:rPr>
        <w:t xml:space="preserve"> </w:t>
      </w:r>
      <w:proofErr w:type="spellStart"/>
      <w:r>
        <w:rPr>
          <w:rFonts w:eastAsia="Calibri" w:cs="Times New Roman"/>
          <w:szCs w:val="24"/>
          <w:lang w:val="en-US"/>
        </w:rPr>
        <w:t>procentas</w:t>
      </w:r>
      <w:proofErr w:type="spellEnd"/>
      <w:r>
        <w:rPr>
          <w:rFonts w:eastAsia="Calibri" w:cs="Times New Roman"/>
          <w:szCs w:val="24"/>
          <w:lang w:val="en-US"/>
        </w:rPr>
        <w:t xml:space="preserve"> per </w:t>
      </w:r>
      <w:proofErr w:type="spellStart"/>
      <w:r>
        <w:rPr>
          <w:rFonts w:eastAsia="Calibri" w:cs="Times New Roman"/>
          <w:szCs w:val="24"/>
          <w:lang w:val="en-US"/>
        </w:rPr>
        <w:t>pastaruosius</w:t>
      </w:r>
      <w:proofErr w:type="spellEnd"/>
      <w:r w:rsidR="00A64B6C">
        <w:rPr>
          <w:rFonts w:eastAsia="Calibri" w:cs="Times New Roman"/>
          <w:szCs w:val="24"/>
          <w:lang w:val="en-US"/>
        </w:rPr>
        <w:t xml:space="preserve"> </w:t>
      </w:r>
      <w:proofErr w:type="spellStart"/>
      <w:r>
        <w:rPr>
          <w:rFonts w:eastAsia="Calibri" w:cs="Times New Roman"/>
          <w:szCs w:val="24"/>
          <w:lang w:val="en-US"/>
        </w:rPr>
        <w:t>kelis</w:t>
      </w:r>
      <w:proofErr w:type="spellEnd"/>
      <w:r w:rsidR="00A64B6C">
        <w:rPr>
          <w:rFonts w:eastAsia="Calibri" w:cs="Times New Roman"/>
          <w:szCs w:val="24"/>
          <w:lang w:val="en-US"/>
        </w:rPr>
        <w:t xml:space="preserve"> </w:t>
      </w:r>
      <w:proofErr w:type="spellStart"/>
      <w:r>
        <w:rPr>
          <w:rFonts w:eastAsia="Calibri" w:cs="Times New Roman"/>
          <w:szCs w:val="24"/>
          <w:lang w:val="en-US"/>
        </w:rPr>
        <w:t>metus</w:t>
      </w:r>
      <w:proofErr w:type="spellEnd"/>
      <w:r w:rsidR="00A64B6C">
        <w:rPr>
          <w:rFonts w:eastAsia="Calibri" w:cs="Times New Roman"/>
          <w:szCs w:val="24"/>
          <w:lang w:val="en-US"/>
        </w:rPr>
        <w:t xml:space="preserve"> </w:t>
      </w:r>
      <w:proofErr w:type="spellStart"/>
      <w:r>
        <w:rPr>
          <w:rFonts w:eastAsia="Calibri" w:cs="Times New Roman"/>
          <w:szCs w:val="24"/>
          <w:lang w:val="en-US"/>
        </w:rPr>
        <w:t>sumažėjo</w:t>
      </w:r>
      <w:proofErr w:type="spellEnd"/>
      <w:r w:rsidR="00093A2D">
        <w:rPr>
          <w:rFonts w:eastAsia="Calibri" w:cs="Times New Roman"/>
          <w:szCs w:val="24"/>
          <w:lang w:val="en-US"/>
        </w:rPr>
        <w:t xml:space="preserve"> 17 </w:t>
      </w:r>
      <w:proofErr w:type="spellStart"/>
      <w:r w:rsidR="00093A2D">
        <w:rPr>
          <w:rFonts w:eastAsia="Calibri" w:cs="Times New Roman"/>
          <w:szCs w:val="24"/>
          <w:lang w:val="en-US"/>
        </w:rPr>
        <w:t>procentinių</w:t>
      </w:r>
      <w:proofErr w:type="spellEnd"/>
      <w:r w:rsidR="00093A2D">
        <w:rPr>
          <w:rFonts w:eastAsia="Calibri" w:cs="Times New Roman"/>
          <w:szCs w:val="24"/>
          <w:lang w:val="en-US"/>
        </w:rPr>
        <w:t xml:space="preserve"> </w:t>
      </w:r>
      <w:proofErr w:type="spellStart"/>
      <w:r w:rsidR="00093A2D">
        <w:rPr>
          <w:rFonts w:eastAsia="Calibri" w:cs="Times New Roman"/>
          <w:szCs w:val="24"/>
          <w:lang w:val="en-US"/>
        </w:rPr>
        <w:t>vienetų</w:t>
      </w:r>
      <w:proofErr w:type="spellEnd"/>
      <w:r w:rsidR="00AB13EB">
        <w:rPr>
          <w:rFonts w:eastAsia="Calibri" w:cs="Times New Roman"/>
          <w:szCs w:val="24"/>
          <w:lang w:val="en-US"/>
        </w:rPr>
        <w:t>.</w:t>
      </w:r>
    </w:p>
    <w:p w:rsidR="008E74C4" w:rsidRDefault="00093A2D" w:rsidP="004317CF">
      <w:pPr>
        <w:spacing w:after="120"/>
        <w:ind w:firstLine="851"/>
        <w:jc w:val="center"/>
        <w:rPr>
          <w:rFonts w:eastAsia="Calibri" w:cs="Times New Roman"/>
          <w:b/>
          <w:szCs w:val="24"/>
        </w:rPr>
      </w:pPr>
      <w:r>
        <w:rPr>
          <w:noProof/>
          <w:lang w:eastAsia="lt-LT"/>
        </w:rPr>
        <w:drawing>
          <wp:inline distT="0" distB="0" distL="0" distR="0" wp14:anchorId="59B41E5A" wp14:editId="263C0EA0">
            <wp:extent cx="4536440" cy="2659380"/>
            <wp:effectExtent l="0" t="0" r="16510"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43D57" w:rsidRDefault="00697BF9" w:rsidP="008B41E6">
      <w:pPr>
        <w:spacing w:after="120"/>
        <w:jc w:val="center"/>
        <w:rPr>
          <w:rFonts w:eastAsia="Calibri" w:cs="Times New Roman"/>
          <w:b/>
          <w:sz w:val="20"/>
          <w:szCs w:val="20"/>
        </w:rPr>
      </w:pPr>
      <w:r w:rsidRPr="002B2FA5">
        <w:rPr>
          <w:rFonts w:eastAsia="Calibri" w:cs="Times New Roman"/>
          <w:b/>
          <w:sz w:val="20"/>
          <w:szCs w:val="20"/>
        </w:rPr>
        <w:t>8</w:t>
      </w:r>
      <w:r w:rsidR="004B5B6C" w:rsidRPr="002B2FA5">
        <w:rPr>
          <w:rFonts w:eastAsia="Calibri" w:cs="Times New Roman"/>
          <w:b/>
          <w:sz w:val="20"/>
          <w:szCs w:val="20"/>
        </w:rPr>
        <w:t xml:space="preserve"> pav. Pakankamai sportuojančių berniuk</w:t>
      </w:r>
      <w:r w:rsidRPr="002B2FA5">
        <w:rPr>
          <w:rFonts w:eastAsia="Calibri" w:cs="Times New Roman"/>
          <w:b/>
          <w:sz w:val="20"/>
          <w:szCs w:val="20"/>
        </w:rPr>
        <w:t>ų ir mergaičių dalis Širvintų</w:t>
      </w:r>
      <w:r w:rsidR="004B5B6C" w:rsidRPr="002B2FA5">
        <w:rPr>
          <w:rFonts w:eastAsia="Calibri" w:cs="Times New Roman"/>
          <w:b/>
          <w:sz w:val="20"/>
          <w:szCs w:val="20"/>
        </w:rPr>
        <w:t xml:space="preserve"> r. (</w:t>
      </w:r>
      <w:proofErr w:type="spellStart"/>
      <w:r w:rsidR="004B5B6C" w:rsidRPr="002B2FA5">
        <w:rPr>
          <w:rFonts w:eastAsia="Calibri" w:cs="Times New Roman"/>
          <w:b/>
          <w:sz w:val="20"/>
          <w:szCs w:val="20"/>
        </w:rPr>
        <w:t>proc</w:t>
      </w:r>
      <w:proofErr w:type="spellEnd"/>
      <w:r w:rsidR="004B5B6C" w:rsidRPr="002B2FA5">
        <w:rPr>
          <w:rFonts w:eastAsia="Calibri" w:cs="Times New Roman"/>
          <w:b/>
          <w:sz w:val="20"/>
          <w:szCs w:val="20"/>
        </w:rPr>
        <w:t>).</w:t>
      </w:r>
    </w:p>
    <w:p w:rsidR="002B2FA5" w:rsidRPr="002B2FA5" w:rsidRDefault="002B2FA5" w:rsidP="008B41E6">
      <w:pPr>
        <w:spacing w:after="120"/>
        <w:jc w:val="center"/>
        <w:rPr>
          <w:rFonts w:eastAsia="Calibri" w:cs="Times New Roman"/>
          <w:b/>
          <w:sz w:val="20"/>
          <w:szCs w:val="20"/>
        </w:rPr>
      </w:pPr>
    </w:p>
    <w:p w:rsidR="00244F76" w:rsidRPr="002B2FA5" w:rsidRDefault="00244F76" w:rsidP="004317CF">
      <w:pPr>
        <w:tabs>
          <w:tab w:val="left" w:pos="1935"/>
        </w:tabs>
        <w:spacing w:after="0"/>
        <w:rPr>
          <w:b/>
          <w:color w:val="1F497D" w:themeColor="text2"/>
          <w:sz w:val="28"/>
          <w:szCs w:val="28"/>
        </w:rPr>
      </w:pPr>
      <w:r w:rsidRPr="002B2FA5">
        <w:rPr>
          <w:b/>
          <w:color w:val="1F497D" w:themeColor="text2"/>
          <w:sz w:val="28"/>
          <w:szCs w:val="28"/>
        </w:rPr>
        <w:t>Subjektyvus sveikatos vertinimas</w:t>
      </w:r>
    </w:p>
    <w:p w:rsidR="00EF58AA" w:rsidRPr="00244F76" w:rsidRDefault="00EF58AA" w:rsidP="004317CF">
      <w:pPr>
        <w:tabs>
          <w:tab w:val="left" w:pos="1935"/>
        </w:tabs>
        <w:spacing w:after="0"/>
        <w:rPr>
          <w:b/>
          <w:color w:val="595959" w:themeColor="text1" w:themeTint="A6"/>
        </w:rPr>
      </w:pPr>
    </w:p>
    <w:p w:rsidR="00960CB2" w:rsidRDefault="009C6AF8" w:rsidP="004317CF">
      <w:pPr>
        <w:spacing w:after="0"/>
        <w:ind w:firstLine="1134"/>
        <w:jc w:val="both"/>
        <w:rPr>
          <w:rFonts w:eastAsia="Calibri" w:cs="Times New Roman"/>
          <w:szCs w:val="24"/>
        </w:rPr>
      </w:pPr>
      <w:r w:rsidRPr="00943D57">
        <w:rPr>
          <w:rFonts w:eastAsia="Calibri" w:cs="Times New Roman"/>
          <w:szCs w:val="24"/>
        </w:rPr>
        <w:t>Apklausos</w:t>
      </w:r>
      <w:r>
        <w:rPr>
          <w:rFonts w:eastAsia="Calibri" w:cs="Times New Roman"/>
          <w:szCs w:val="24"/>
        </w:rPr>
        <w:t xml:space="preserve"> metu, mokinių buvo prašoma apibūdinti savo sveikatą, vienu iš keturių variantų - "puiki", "gera", "pat</w:t>
      </w:r>
      <w:r w:rsidR="00446030">
        <w:rPr>
          <w:rFonts w:eastAsia="Calibri" w:cs="Times New Roman"/>
          <w:szCs w:val="24"/>
        </w:rPr>
        <w:t>enkinama" ir "bloga". Pusė</w:t>
      </w:r>
      <w:r w:rsidR="0055214F">
        <w:rPr>
          <w:rFonts w:eastAsia="Calibri" w:cs="Times New Roman"/>
          <w:szCs w:val="24"/>
        </w:rPr>
        <w:t xml:space="preserve"> apklaustųjų</w:t>
      </w:r>
      <w:r w:rsidR="00FB4A76">
        <w:rPr>
          <w:rFonts w:eastAsia="Calibri" w:cs="Times New Roman"/>
          <w:szCs w:val="24"/>
        </w:rPr>
        <w:t xml:space="preserve"> Širvintų</w:t>
      </w:r>
      <w:r w:rsidR="006833F4">
        <w:rPr>
          <w:rFonts w:eastAsia="Calibri" w:cs="Times New Roman"/>
          <w:szCs w:val="24"/>
        </w:rPr>
        <w:t xml:space="preserve"> raj. mokinių</w:t>
      </w:r>
      <w:r w:rsidR="0055214F">
        <w:rPr>
          <w:rFonts w:eastAsia="Calibri" w:cs="Times New Roman"/>
          <w:szCs w:val="24"/>
        </w:rPr>
        <w:t>, savo sve</w:t>
      </w:r>
      <w:r w:rsidR="00FB4A76">
        <w:rPr>
          <w:rFonts w:eastAsia="Calibri" w:cs="Times New Roman"/>
          <w:szCs w:val="24"/>
        </w:rPr>
        <w:t>ikatą apibūdino kaip gerą</w:t>
      </w:r>
      <w:r w:rsidR="003F187E">
        <w:rPr>
          <w:rFonts w:eastAsia="Calibri" w:cs="Times New Roman"/>
          <w:szCs w:val="24"/>
        </w:rPr>
        <w:t xml:space="preserve"> (9 pav.)</w:t>
      </w:r>
      <w:r w:rsidR="0055214F">
        <w:rPr>
          <w:rFonts w:eastAsia="Calibri" w:cs="Times New Roman"/>
          <w:szCs w:val="24"/>
        </w:rPr>
        <w:t xml:space="preserve"> </w:t>
      </w:r>
      <w:r w:rsidR="003F187E" w:rsidRPr="008B41E6">
        <w:rPr>
          <w:rFonts w:eastAsia="Calibri" w:cs="Times New Roman"/>
          <w:szCs w:val="24"/>
          <w:shd w:val="clear" w:color="auto" w:fill="C2D69B" w:themeFill="accent3" w:themeFillTint="99"/>
        </w:rPr>
        <w:t>Kas trečias mokinys</w:t>
      </w:r>
      <w:r w:rsidR="0055214F" w:rsidRPr="008B41E6">
        <w:rPr>
          <w:rFonts w:eastAsia="Calibri" w:cs="Times New Roman"/>
          <w:szCs w:val="24"/>
          <w:shd w:val="clear" w:color="auto" w:fill="C2D69B" w:themeFill="accent3" w:themeFillTint="99"/>
        </w:rPr>
        <w:t xml:space="preserve"> savo sveikatą apibūdino kaip puikią, </w:t>
      </w:r>
      <w:r w:rsidR="001948A9" w:rsidRPr="008B41E6">
        <w:rPr>
          <w:rFonts w:eastAsia="Calibri" w:cs="Times New Roman"/>
          <w:szCs w:val="24"/>
          <w:shd w:val="clear" w:color="auto" w:fill="C2D69B" w:themeFill="accent3" w:themeFillTint="99"/>
        </w:rPr>
        <w:t>o likusioji</w:t>
      </w:r>
      <w:r w:rsidR="0055214F" w:rsidRPr="008B41E6">
        <w:rPr>
          <w:rFonts w:eastAsia="Calibri" w:cs="Times New Roman"/>
          <w:szCs w:val="24"/>
          <w:shd w:val="clear" w:color="auto" w:fill="C2D69B" w:themeFill="accent3" w:themeFillTint="99"/>
        </w:rPr>
        <w:t xml:space="preserve"> dalis mokinių</w:t>
      </w:r>
      <w:r w:rsidR="003F187E" w:rsidRPr="008B41E6">
        <w:rPr>
          <w:rFonts w:eastAsia="Calibri" w:cs="Times New Roman"/>
          <w:szCs w:val="24"/>
          <w:shd w:val="clear" w:color="auto" w:fill="C2D69B" w:themeFill="accent3" w:themeFillTint="99"/>
        </w:rPr>
        <w:t xml:space="preserve"> (</w:t>
      </w:r>
      <w:r w:rsidR="006F5DD6" w:rsidRPr="008B41E6">
        <w:rPr>
          <w:rFonts w:eastAsia="Calibri" w:cs="Times New Roman"/>
          <w:szCs w:val="24"/>
          <w:shd w:val="clear" w:color="auto" w:fill="C2D69B" w:themeFill="accent3" w:themeFillTint="99"/>
          <w:lang w:val="en-US"/>
        </w:rPr>
        <w:t>15,6</w:t>
      </w:r>
      <w:r w:rsidR="003F187E" w:rsidRPr="008B41E6">
        <w:rPr>
          <w:rFonts w:eastAsia="Calibri" w:cs="Times New Roman"/>
          <w:szCs w:val="24"/>
          <w:shd w:val="clear" w:color="auto" w:fill="C2D69B" w:themeFill="accent3" w:themeFillTint="99"/>
          <w:lang w:val="en-US"/>
        </w:rPr>
        <w:t xml:space="preserve"> proc.)</w:t>
      </w:r>
      <w:r w:rsidR="0055214F" w:rsidRPr="008B41E6">
        <w:rPr>
          <w:rFonts w:eastAsia="Calibri" w:cs="Times New Roman"/>
          <w:szCs w:val="24"/>
          <w:shd w:val="clear" w:color="auto" w:fill="C2D69B" w:themeFill="accent3" w:themeFillTint="99"/>
        </w:rPr>
        <w:t xml:space="preserve">, </w:t>
      </w:r>
      <w:r w:rsidR="001948A9" w:rsidRPr="008B41E6">
        <w:rPr>
          <w:rFonts w:eastAsia="Calibri" w:cs="Times New Roman"/>
          <w:szCs w:val="24"/>
          <w:shd w:val="clear" w:color="auto" w:fill="C2D69B" w:themeFill="accent3" w:themeFillTint="99"/>
        </w:rPr>
        <w:t xml:space="preserve">savo </w:t>
      </w:r>
      <w:r w:rsidR="0055214F" w:rsidRPr="008B41E6">
        <w:rPr>
          <w:rFonts w:eastAsia="Calibri" w:cs="Times New Roman"/>
          <w:szCs w:val="24"/>
          <w:shd w:val="clear" w:color="auto" w:fill="C2D69B" w:themeFill="accent3" w:themeFillTint="99"/>
        </w:rPr>
        <w:t xml:space="preserve">sveikatą </w:t>
      </w:r>
      <w:r w:rsidR="001948A9" w:rsidRPr="008B41E6">
        <w:rPr>
          <w:rFonts w:eastAsia="Calibri" w:cs="Times New Roman"/>
          <w:szCs w:val="24"/>
          <w:shd w:val="clear" w:color="auto" w:fill="C2D69B" w:themeFill="accent3" w:themeFillTint="99"/>
        </w:rPr>
        <w:t>įvert</w:t>
      </w:r>
      <w:r w:rsidR="000911E7" w:rsidRPr="008B41E6">
        <w:rPr>
          <w:rFonts w:eastAsia="Calibri" w:cs="Times New Roman"/>
          <w:szCs w:val="24"/>
          <w:shd w:val="clear" w:color="auto" w:fill="C2D69B" w:themeFill="accent3" w:themeFillTint="99"/>
        </w:rPr>
        <w:t>ino prasčiau –</w:t>
      </w:r>
      <w:r w:rsidR="003F187E" w:rsidRPr="008B41E6">
        <w:rPr>
          <w:rFonts w:eastAsia="Calibri" w:cs="Times New Roman"/>
          <w:szCs w:val="24"/>
          <w:shd w:val="clear" w:color="auto" w:fill="C2D69B" w:themeFill="accent3" w:themeFillTint="99"/>
        </w:rPr>
        <w:t xml:space="preserve"> patenkinamai arba</w:t>
      </w:r>
      <w:r w:rsidR="001948A9" w:rsidRPr="008B41E6">
        <w:rPr>
          <w:rFonts w:eastAsia="Calibri" w:cs="Times New Roman"/>
          <w:szCs w:val="24"/>
          <w:shd w:val="clear" w:color="auto" w:fill="C2D69B" w:themeFill="accent3" w:themeFillTint="99"/>
        </w:rPr>
        <w:t xml:space="preserve"> blogai</w:t>
      </w:r>
      <w:r w:rsidR="0055214F" w:rsidRPr="008B41E6">
        <w:rPr>
          <w:rFonts w:eastAsia="Calibri" w:cs="Times New Roman"/>
          <w:szCs w:val="24"/>
          <w:shd w:val="clear" w:color="auto" w:fill="C2D69B" w:themeFill="accent3" w:themeFillTint="99"/>
        </w:rPr>
        <w:t>.</w:t>
      </w:r>
      <w:r w:rsidR="00943D57">
        <w:rPr>
          <w:rFonts w:eastAsia="Calibri" w:cs="Times New Roman"/>
          <w:szCs w:val="24"/>
        </w:rPr>
        <w:t xml:space="preserve"> </w:t>
      </w:r>
    </w:p>
    <w:p w:rsidR="00943D57" w:rsidRDefault="00943D57" w:rsidP="004317CF">
      <w:pPr>
        <w:spacing w:after="0"/>
        <w:ind w:firstLine="1134"/>
        <w:jc w:val="both"/>
        <w:rPr>
          <w:rFonts w:eastAsia="Calibri" w:cs="Times New Roman"/>
          <w:szCs w:val="24"/>
        </w:rPr>
      </w:pPr>
    </w:p>
    <w:p w:rsidR="00882DD7" w:rsidRPr="00C60FC8" w:rsidRDefault="00FB4A76" w:rsidP="002B2FA5">
      <w:pPr>
        <w:spacing w:after="0"/>
        <w:jc w:val="center"/>
        <w:rPr>
          <w:lang w:val="en-US"/>
        </w:rPr>
      </w:pPr>
      <w:r>
        <w:rPr>
          <w:noProof/>
          <w:lang w:eastAsia="lt-LT"/>
        </w:rPr>
        <w:drawing>
          <wp:inline distT="0" distB="0" distL="0" distR="0" wp14:anchorId="0C7BAE09" wp14:editId="72475A72">
            <wp:extent cx="4410075" cy="2357120"/>
            <wp:effectExtent l="0" t="0" r="9525"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657D3" w:rsidRPr="002B2FA5" w:rsidRDefault="00943D57" w:rsidP="004317CF">
      <w:pPr>
        <w:spacing w:after="0"/>
        <w:jc w:val="center"/>
        <w:rPr>
          <w:b/>
          <w:sz w:val="20"/>
          <w:szCs w:val="20"/>
        </w:rPr>
      </w:pPr>
      <w:r w:rsidRPr="002B2FA5">
        <w:rPr>
          <w:b/>
          <w:sz w:val="20"/>
          <w:szCs w:val="20"/>
        </w:rPr>
        <w:t>9</w:t>
      </w:r>
      <w:r w:rsidR="00762331" w:rsidRPr="002B2FA5">
        <w:rPr>
          <w:b/>
          <w:sz w:val="20"/>
          <w:szCs w:val="20"/>
        </w:rPr>
        <w:t xml:space="preserve"> pav. </w:t>
      </w:r>
      <w:r w:rsidR="003F187E" w:rsidRPr="002B2FA5">
        <w:rPr>
          <w:b/>
          <w:sz w:val="20"/>
          <w:szCs w:val="20"/>
        </w:rPr>
        <w:t>Širvintų</w:t>
      </w:r>
      <w:r w:rsidR="001948A9" w:rsidRPr="002B2FA5">
        <w:rPr>
          <w:b/>
          <w:sz w:val="20"/>
          <w:szCs w:val="20"/>
        </w:rPr>
        <w:t xml:space="preserve"> r. mokinių sveikatos </w:t>
      </w:r>
      <w:r w:rsidR="002C69F6" w:rsidRPr="002B2FA5">
        <w:rPr>
          <w:b/>
          <w:sz w:val="20"/>
          <w:szCs w:val="20"/>
        </w:rPr>
        <w:t>vertinimas</w:t>
      </w:r>
      <w:r w:rsidR="001948A9" w:rsidRPr="002B2FA5">
        <w:rPr>
          <w:b/>
          <w:sz w:val="20"/>
          <w:szCs w:val="20"/>
        </w:rPr>
        <w:t xml:space="preserve"> 2016 metais (proc.)</w:t>
      </w:r>
    </w:p>
    <w:p w:rsidR="00CC15FA" w:rsidRPr="002A1E15" w:rsidRDefault="00CC15FA" w:rsidP="004317CF">
      <w:pPr>
        <w:spacing w:after="0"/>
        <w:jc w:val="center"/>
        <w:rPr>
          <w:b/>
        </w:rPr>
      </w:pPr>
    </w:p>
    <w:p w:rsidR="001948A9" w:rsidRDefault="00943D57" w:rsidP="004317CF">
      <w:pPr>
        <w:spacing w:after="0"/>
        <w:ind w:firstLine="1134"/>
        <w:jc w:val="both"/>
      </w:pPr>
      <w:r>
        <w:t xml:space="preserve">Tolesnėje analizėje pirmosios dvi ir likusios dvi atsakymų kategorijos buvo apjungtos ir pavadintos atitinkamai „gera sveikata“ ir „prasta sveikata“. Todėl remiantis tiriamųjų atsakymais, galima sakyti, </w:t>
      </w:r>
      <w:r w:rsidRPr="002B2FA5">
        <w:rPr>
          <w:shd w:val="clear" w:color="auto" w:fill="C2D69B" w:themeFill="accent3" w:themeFillTint="99"/>
        </w:rPr>
        <w:t>kad 84,4 proc. Širvintų r. mokinių savo</w:t>
      </w:r>
      <w:r w:rsidR="006F5DD6" w:rsidRPr="002B2FA5">
        <w:rPr>
          <w:shd w:val="clear" w:color="auto" w:fill="C2D69B" w:themeFill="accent3" w:themeFillTint="99"/>
        </w:rPr>
        <w:t xml:space="preserve"> sveikatą vertino "gera" ir 15,6</w:t>
      </w:r>
      <w:r w:rsidRPr="002B2FA5">
        <w:rPr>
          <w:shd w:val="clear" w:color="auto" w:fill="C2D69B" w:themeFill="accent3" w:themeFillTint="99"/>
        </w:rPr>
        <w:t xml:space="preserve"> proc. – "prasta</w:t>
      </w:r>
      <w:r>
        <w:t>"</w:t>
      </w:r>
      <w:r w:rsidR="006F5DD6">
        <w:t xml:space="preserve"> (10 pav.)</w:t>
      </w:r>
      <w:r>
        <w:t xml:space="preserve">. </w:t>
      </w:r>
      <w:r w:rsidRPr="00D04375">
        <w:t>Lyginant</w:t>
      </w:r>
      <w:r>
        <w:t xml:space="preserve"> šiuos rezultatus su </w:t>
      </w:r>
      <w:r>
        <w:rPr>
          <w:lang w:val="en-US"/>
        </w:rPr>
        <w:t>2014 met</w:t>
      </w:r>
      <w:r>
        <w:t xml:space="preserve">ų rezultatais pastebima, kad </w:t>
      </w:r>
      <w:r>
        <w:rPr>
          <w:lang w:val="en-US"/>
        </w:rPr>
        <w:t xml:space="preserve">2014 </w:t>
      </w:r>
      <w:proofErr w:type="spellStart"/>
      <w:r>
        <w:rPr>
          <w:lang w:val="en-US"/>
        </w:rPr>
        <w:t>metais</w:t>
      </w:r>
      <w:proofErr w:type="spellEnd"/>
      <w:r>
        <w:rPr>
          <w:lang w:val="en-US"/>
        </w:rPr>
        <w:t xml:space="preserve"> </w:t>
      </w:r>
      <w:proofErr w:type="spellStart"/>
      <w:r>
        <w:rPr>
          <w:lang w:val="en-US"/>
        </w:rPr>
        <w:t>mokiniai</w:t>
      </w:r>
      <w:proofErr w:type="spellEnd"/>
      <w:r>
        <w:rPr>
          <w:lang w:val="en-US"/>
        </w:rPr>
        <w:t xml:space="preserve"> </w:t>
      </w:r>
      <w:proofErr w:type="spellStart"/>
      <w:r>
        <w:rPr>
          <w:lang w:val="en-US"/>
        </w:rPr>
        <w:lastRenderedPageBreak/>
        <w:t>savo</w:t>
      </w:r>
      <w:proofErr w:type="spellEnd"/>
      <w:r>
        <w:rPr>
          <w:lang w:val="en-US"/>
        </w:rPr>
        <w:t xml:space="preserve"> </w:t>
      </w:r>
      <w:proofErr w:type="spellStart"/>
      <w:r>
        <w:rPr>
          <w:lang w:val="en-US"/>
        </w:rPr>
        <w:t>sveikat</w:t>
      </w:r>
      <w:proofErr w:type="spellEnd"/>
      <w:r>
        <w:t>ą vertino kiek geriau. Tais metais 90</w:t>
      </w:r>
      <w:r w:rsidR="006F5DD6">
        <w:t>,5</w:t>
      </w:r>
      <w:r>
        <w:t xml:space="preserve"> proc. Širvintų r. mokinių sa</w:t>
      </w:r>
      <w:r w:rsidR="006F5DD6">
        <w:t>vo sveikatą vertino "gera" ir 9,5</w:t>
      </w:r>
      <w:r>
        <w:t xml:space="preserve"> proc. mokinių – "prasta"</w:t>
      </w:r>
      <w:r w:rsidR="006F5DD6">
        <w:t xml:space="preserve"> (11 pav)</w:t>
      </w:r>
      <w:r>
        <w:t>.</w:t>
      </w:r>
    </w:p>
    <w:p w:rsidR="00943D57" w:rsidRDefault="00943D57" w:rsidP="004317CF">
      <w:pPr>
        <w:spacing w:after="0"/>
        <w:jc w:val="both"/>
      </w:pPr>
    </w:p>
    <w:p w:rsidR="00943D57" w:rsidRDefault="00943D57" w:rsidP="004317CF">
      <w:pPr>
        <w:spacing w:after="0"/>
        <w:ind w:firstLine="1134"/>
        <w:jc w:val="both"/>
        <w:rPr>
          <w:noProof/>
          <w:lang w:eastAsia="lt-LT"/>
        </w:rPr>
      </w:pPr>
      <w:r>
        <w:rPr>
          <w:noProof/>
          <w:lang w:eastAsia="lt-LT"/>
        </w:rPr>
        <w:drawing>
          <wp:inline distT="0" distB="0" distL="0" distR="0" wp14:anchorId="336CDB02" wp14:editId="067AA46E">
            <wp:extent cx="2254103" cy="2062716"/>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6F5DD6" w:rsidRPr="006F5DD6">
        <w:rPr>
          <w:noProof/>
          <w:lang w:eastAsia="lt-LT"/>
        </w:rPr>
        <w:t xml:space="preserve"> </w:t>
      </w:r>
      <w:r w:rsidR="006F5DD6">
        <w:rPr>
          <w:noProof/>
          <w:lang w:eastAsia="lt-LT"/>
        </w:rPr>
        <w:drawing>
          <wp:inline distT="0" distB="0" distL="0" distR="0" wp14:anchorId="40227156" wp14:editId="5D48754A">
            <wp:extent cx="2169042" cy="2062716"/>
            <wp:effectExtent l="0" t="0" r="317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5DD6" w:rsidRDefault="006F5DD6" w:rsidP="004317CF">
      <w:pPr>
        <w:spacing w:after="0"/>
        <w:ind w:firstLine="1134"/>
        <w:jc w:val="both"/>
      </w:pPr>
    </w:p>
    <w:p w:rsidR="006F5DD6" w:rsidRPr="002B2FA5" w:rsidRDefault="006F5DD6" w:rsidP="004317CF">
      <w:pPr>
        <w:spacing w:after="0"/>
        <w:ind w:firstLine="1134"/>
        <w:jc w:val="both"/>
        <w:rPr>
          <w:b/>
          <w:sz w:val="20"/>
          <w:szCs w:val="20"/>
        </w:rPr>
      </w:pPr>
      <w:r w:rsidRPr="002B2FA5">
        <w:rPr>
          <w:b/>
          <w:sz w:val="20"/>
          <w:szCs w:val="20"/>
        </w:rPr>
        <w:t xml:space="preserve">10 pav. Širvintų r. mokinių subjektyvus  </w:t>
      </w:r>
      <w:r w:rsidR="002B2FA5">
        <w:rPr>
          <w:b/>
          <w:sz w:val="20"/>
          <w:szCs w:val="20"/>
        </w:rPr>
        <w:t xml:space="preserve">    </w:t>
      </w:r>
      <w:r w:rsidRPr="002B2FA5">
        <w:rPr>
          <w:b/>
          <w:sz w:val="20"/>
          <w:szCs w:val="20"/>
        </w:rPr>
        <w:t xml:space="preserve">  11 pav. Širvintų r. mokinių subjektyvus  </w:t>
      </w:r>
    </w:p>
    <w:p w:rsidR="006F5DD6" w:rsidRPr="002B2FA5" w:rsidRDefault="006F5DD6" w:rsidP="004317CF">
      <w:pPr>
        <w:spacing w:after="0"/>
        <w:ind w:firstLine="1134"/>
        <w:jc w:val="both"/>
        <w:rPr>
          <w:sz w:val="20"/>
          <w:szCs w:val="20"/>
        </w:rPr>
      </w:pPr>
      <w:r w:rsidRPr="002B2FA5">
        <w:rPr>
          <w:b/>
          <w:sz w:val="20"/>
          <w:szCs w:val="20"/>
        </w:rPr>
        <w:t xml:space="preserve"> sveikatos vertinimas, 2016 m</w:t>
      </w:r>
      <w:r w:rsidRPr="002B2FA5">
        <w:rPr>
          <w:sz w:val="20"/>
          <w:szCs w:val="20"/>
        </w:rPr>
        <w:t>.</w:t>
      </w:r>
      <w:r w:rsidRPr="002B2FA5">
        <w:rPr>
          <w:sz w:val="20"/>
          <w:szCs w:val="20"/>
        </w:rPr>
        <w:tab/>
      </w:r>
      <w:r w:rsidRPr="002B2FA5">
        <w:rPr>
          <w:b/>
          <w:sz w:val="20"/>
          <w:szCs w:val="20"/>
        </w:rPr>
        <w:t xml:space="preserve">sveikatos </w:t>
      </w:r>
      <w:r w:rsidR="002B2FA5">
        <w:rPr>
          <w:b/>
          <w:sz w:val="20"/>
          <w:szCs w:val="20"/>
        </w:rPr>
        <w:t xml:space="preserve">     </w:t>
      </w:r>
      <w:r w:rsidRPr="002B2FA5">
        <w:rPr>
          <w:b/>
          <w:sz w:val="20"/>
          <w:szCs w:val="20"/>
        </w:rPr>
        <w:t>vertinimas, 2014 m</w:t>
      </w:r>
      <w:r w:rsidRPr="002B2FA5">
        <w:rPr>
          <w:sz w:val="20"/>
          <w:szCs w:val="20"/>
        </w:rPr>
        <w:t>.</w:t>
      </w:r>
    </w:p>
    <w:p w:rsidR="006F5DD6" w:rsidRDefault="006F5DD6" w:rsidP="002B2FA5">
      <w:pPr>
        <w:spacing w:after="0"/>
        <w:jc w:val="both"/>
      </w:pPr>
    </w:p>
    <w:p w:rsidR="001948A9" w:rsidRPr="00047ECE" w:rsidRDefault="00AF02F0" w:rsidP="00455A37">
      <w:pPr>
        <w:spacing w:after="0"/>
        <w:ind w:firstLine="1134"/>
      </w:pPr>
      <w:r w:rsidRPr="000043C0">
        <w:rPr>
          <w:highlight w:val="green"/>
        </w:rPr>
        <w:t xml:space="preserve">Lyginant </w:t>
      </w:r>
      <w:r w:rsidR="001948A9" w:rsidRPr="000043C0">
        <w:rPr>
          <w:highlight w:val="green"/>
        </w:rPr>
        <w:t xml:space="preserve">berniukų </w:t>
      </w:r>
      <w:r w:rsidR="00C60FC8" w:rsidRPr="000043C0">
        <w:rPr>
          <w:highlight w:val="green"/>
        </w:rPr>
        <w:t>ir mergaičių atsakymus pastebėta</w:t>
      </w:r>
      <w:r w:rsidRPr="000043C0">
        <w:rPr>
          <w:highlight w:val="green"/>
        </w:rPr>
        <w:t xml:space="preserve">, kad rajono berniukai savo sveikatą vertina geriau nei mergaitės: </w:t>
      </w:r>
      <w:r w:rsidR="00A30A03" w:rsidRPr="000043C0">
        <w:rPr>
          <w:highlight w:val="green"/>
        </w:rPr>
        <w:t xml:space="preserve">prastai savo sveikatą apibūdino </w:t>
      </w:r>
      <w:r w:rsidR="00A411C6" w:rsidRPr="000043C0">
        <w:rPr>
          <w:highlight w:val="green"/>
        </w:rPr>
        <w:t>11,8 proc. berniukų ir 18,7</w:t>
      </w:r>
      <w:r w:rsidR="00A30A03" w:rsidRPr="000043C0">
        <w:rPr>
          <w:highlight w:val="green"/>
        </w:rPr>
        <w:t xml:space="preserve"> proc. mergaičių.</w:t>
      </w:r>
      <w:r w:rsidR="00A30A03">
        <w:t xml:space="preserve"> Lyginant šių rodiklių duomenis su </w:t>
      </w:r>
      <w:r w:rsidR="00A30A03">
        <w:rPr>
          <w:lang w:val="en-US"/>
        </w:rPr>
        <w:t>2014 met</w:t>
      </w:r>
      <w:r w:rsidR="00A30A03">
        <w:t>ų duomenimis</w:t>
      </w:r>
      <w:r w:rsidR="00047ECE">
        <w:t xml:space="preserve"> matome, kad </w:t>
      </w:r>
      <w:r w:rsidR="00047ECE">
        <w:rPr>
          <w:lang w:val="en-US"/>
        </w:rPr>
        <w:t xml:space="preserve">2016 </w:t>
      </w:r>
      <w:proofErr w:type="spellStart"/>
      <w:r w:rsidR="00047ECE">
        <w:rPr>
          <w:lang w:val="en-US"/>
        </w:rPr>
        <w:t>metais</w:t>
      </w:r>
      <w:proofErr w:type="spellEnd"/>
      <w:r w:rsidR="00925709">
        <w:rPr>
          <w:lang w:val="en-US"/>
        </w:rPr>
        <w:t xml:space="preserve"> </w:t>
      </w:r>
      <w:proofErr w:type="spellStart"/>
      <w:r w:rsidR="00047ECE">
        <w:rPr>
          <w:lang w:val="en-US"/>
        </w:rPr>
        <w:t>mokiniai</w:t>
      </w:r>
      <w:proofErr w:type="spellEnd"/>
      <w:r w:rsidR="00925709">
        <w:rPr>
          <w:lang w:val="en-US"/>
        </w:rPr>
        <w:t xml:space="preserve"> </w:t>
      </w:r>
      <w:proofErr w:type="spellStart"/>
      <w:r w:rsidR="00925709">
        <w:rPr>
          <w:lang w:val="en-US"/>
        </w:rPr>
        <w:t>s</w:t>
      </w:r>
      <w:r w:rsidR="00047ECE">
        <w:rPr>
          <w:lang w:val="en-US"/>
        </w:rPr>
        <w:t>avo</w:t>
      </w:r>
      <w:proofErr w:type="spellEnd"/>
      <w:r w:rsidR="00925709">
        <w:rPr>
          <w:lang w:val="en-US"/>
        </w:rPr>
        <w:t xml:space="preserve"> </w:t>
      </w:r>
      <w:proofErr w:type="spellStart"/>
      <w:r w:rsidR="00047ECE">
        <w:rPr>
          <w:lang w:val="en-US"/>
        </w:rPr>
        <w:t>sveikatą</w:t>
      </w:r>
      <w:proofErr w:type="spellEnd"/>
      <w:r w:rsidR="00047ECE">
        <w:rPr>
          <w:lang w:val="en-US"/>
        </w:rPr>
        <w:t xml:space="preserve"> link</w:t>
      </w:r>
      <w:r w:rsidR="00047ECE">
        <w:t>ę vertinti prasčiau</w:t>
      </w:r>
      <w:r w:rsidR="00A411C6">
        <w:t>, nei prieš du metus (12 pav.).</w:t>
      </w:r>
    </w:p>
    <w:p w:rsidR="00AF02F0" w:rsidRDefault="00AF02F0" w:rsidP="00455A37">
      <w:pPr>
        <w:spacing w:after="0"/>
      </w:pPr>
    </w:p>
    <w:p w:rsidR="001948A9" w:rsidRDefault="00517D53" w:rsidP="004317CF">
      <w:pPr>
        <w:spacing w:after="0"/>
        <w:jc w:val="center"/>
      </w:pPr>
      <w:r>
        <w:rPr>
          <w:noProof/>
          <w:lang w:eastAsia="lt-LT"/>
        </w:rPr>
        <w:drawing>
          <wp:inline distT="0" distB="0" distL="0" distR="0" wp14:anchorId="05FF5641" wp14:editId="27384B13">
            <wp:extent cx="4423144" cy="2636874"/>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185C" w:rsidRPr="002B2FA5" w:rsidRDefault="00E8114F" w:rsidP="004317CF">
      <w:pPr>
        <w:spacing w:after="0"/>
        <w:jc w:val="center"/>
        <w:rPr>
          <w:b/>
          <w:sz w:val="20"/>
          <w:szCs w:val="20"/>
        </w:rPr>
      </w:pPr>
      <w:r w:rsidRPr="002B2FA5">
        <w:rPr>
          <w:b/>
          <w:sz w:val="20"/>
          <w:szCs w:val="20"/>
        </w:rPr>
        <w:t>12 pav. Mokinių, kurie prastai vertino savo sveikatą dalis (proc.)</w:t>
      </w:r>
    </w:p>
    <w:p w:rsidR="008B41E6" w:rsidRPr="002B2FA5" w:rsidRDefault="008B41E6" w:rsidP="004317CF">
      <w:pPr>
        <w:spacing w:after="0"/>
        <w:jc w:val="center"/>
        <w:rPr>
          <w:b/>
          <w:sz w:val="20"/>
          <w:szCs w:val="20"/>
        </w:rPr>
      </w:pPr>
    </w:p>
    <w:p w:rsidR="00B541A9" w:rsidRPr="002B2FA5" w:rsidRDefault="00B541A9" w:rsidP="004317CF">
      <w:pPr>
        <w:tabs>
          <w:tab w:val="left" w:pos="180"/>
        </w:tabs>
        <w:spacing w:after="0"/>
        <w:rPr>
          <w:b/>
          <w:color w:val="1F497D" w:themeColor="text2"/>
          <w:sz w:val="28"/>
          <w:szCs w:val="28"/>
        </w:rPr>
      </w:pPr>
      <w:r w:rsidRPr="002B2FA5">
        <w:rPr>
          <w:b/>
          <w:color w:val="1F497D" w:themeColor="text2"/>
          <w:sz w:val="28"/>
          <w:szCs w:val="28"/>
        </w:rPr>
        <w:t>Patirtos traumos</w:t>
      </w:r>
    </w:p>
    <w:p w:rsidR="00B541A9" w:rsidRPr="00B541A9" w:rsidRDefault="00B541A9" w:rsidP="004317CF">
      <w:pPr>
        <w:tabs>
          <w:tab w:val="left" w:pos="180"/>
        </w:tabs>
        <w:spacing w:after="0"/>
        <w:rPr>
          <w:b/>
          <w:color w:val="595959" w:themeColor="text1" w:themeTint="A6"/>
        </w:rPr>
      </w:pPr>
    </w:p>
    <w:p w:rsidR="001E117D" w:rsidRDefault="002B2FA5" w:rsidP="004317CF">
      <w:pPr>
        <w:spacing w:after="0"/>
        <w:ind w:firstLine="1134"/>
        <w:jc w:val="both"/>
      </w:pPr>
      <w:r>
        <w:t xml:space="preserve">Traumos ir nelaimingi atsitikimai – kitas svarbus sveikatą sąlygojantis veiksnys. Mokinių apklausos duomenys suteikia informacijos apie nelaimingų atsitikimų dažnį. </w:t>
      </w:r>
      <w:r w:rsidR="0063459F">
        <w:t xml:space="preserve">Atliktos apklausos metu nustatyta, kad </w:t>
      </w:r>
      <w:r w:rsidR="00856A1C">
        <w:t xml:space="preserve">2016 m. </w:t>
      </w:r>
      <w:r w:rsidR="0063459F" w:rsidRPr="008B41E6">
        <w:rPr>
          <w:shd w:val="clear" w:color="auto" w:fill="C2D69B" w:themeFill="accent3" w:themeFillTint="99"/>
        </w:rPr>
        <w:t xml:space="preserve">daugiau nei pusė </w:t>
      </w:r>
      <w:r w:rsidR="00244F76" w:rsidRPr="008B41E6">
        <w:rPr>
          <w:shd w:val="clear" w:color="auto" w:fill="C2D69B" w:themeFill="accent3" w:themeFillTint="99"/>
        </w:rPr>
        <w:t>savivaldybės</w:t>
      </w:r>
      <w:r w:rsidR="0063459F" w:rsidRPr="008B41E6">
        <w:rPr>
          <w:shd w:val="clear" w:color="auto" w:fill="C2D69B" w:themeFill="accent3" w:themeFillTint="99"/>
        </w:rPr>
        <w:t xml:space="preserve"> mokinių per pastaruosius 12 mėnesių nebuvo susižeidę</w:t>
      </w:r>
      <w:r w:rsidR="001C77A8" w:rsidRPr="008B41E6">
        <w:rPr>
          <w:shd w:val="clear" w:color="auto" w:fill="C2D69B" w:themeFill="accent3" w:themeFillTint="99"/>
        </w:rPr>
        <w:t>,</w:t>
      </w:r>
      <w:r w:rsidR="001C77A8">
        <w:t xml:space="preserve"> o 1 kart</w:t>
      </w:r>
      <w:r w:rsidR="00CA2B1D">
        <w:t>ą susižeidė kas ketvirtas mokinys</w:t>
      </w:r>
      <w:r w:rsidR="00443A37">
        <w:t xml:space="preserve"> (13</w:t>
      </w:r>
      <w:r w:rsidR="001C77A8">
        <w:t xml:space="preserve"> pav.)</w:t>
      </w:r>
      <w:r w:rsidR="0063459F">
        <w:t xml:space="preserve">. </w:t>
      </w:r>
      <w:r w:rsidR="00EF4CBA">
        <w:t xml:space="preserve">Lyginant su </w:t>
      </w:r>
      <w:r w:rsidR="00EF58AA">
        <w:t xml:space="preserve">2014 metų duomenimis, susižeidusiųjų mokinių procentas sumažėjo. </w:t>
      </w:r>
      <w:r w:rsidR="00EF58AA" w:rsidRPr="008B41E6">
        <w:rPr>
          <w:shd w:val="clear" w:color="auto" w:fill="C2D69B" w:themeFill="accent3" w:themeFillTint="99"/>
        </w:rPr>
        <w:t>2014 metais traumas pat</w:t>
      </w:r>
      <w:r w:rsidR="00443A37" w:rsidRPr="008B41E6">
        <w:rPr>
          <w:shd w:val="clear" w:color="auto" w:fill="C2D69B" w:themeFill="accent3" w:themeFillTint="99"/>
        </w:rPr>
        <w:t>yrė 50,75</w:t>
      </w:r>
      <w:r w:rsidR="00EF58AA" w:rsidRPr="008B41E6">
        <w:rPr>
          <w:shd w:val="clear" w:color="auto" w:fill="C2D69B" w:themeFill="accent3" w:themeFillTint="99"/>
        </w:rPr>
        <w:t xml:space="preserve"> proc., o 2016 metais - 4</w:t>
      </w:r>
      <w:r w:rsidR="00443A37" w:rsidRPr="008B41E6">
        <w:rPr>
          <w:shd w:val="clear" w:color="auto" w:fill="C2D69B" w:themeFill="accent3" w:themeFillTint="99"/>
        </w:rPr>
        <w:t>6,3</w:t>
      </w:r>
      <w:r w:rsidR="00EF58AA" w:rsidRPr="008B41E6">
        <w:rPr>
          <w:shd w:val="clear" w:color="auto" w:fill="C2D69B" w:themeFill="accent3" w:themeFillTint="99"/>
        </w:rPr>
        <w:t xml:space="preserve"> proc. mokinių.</w:t>
      </w:r>
    </w:p>
    <w:p w:rsidR="00EF58AA" w:rsidRDefault="00EF58AA" w:rsidP="004317CF">
      <w:pPr>
        <w:spacing w:after="0"/>
        <w:jc w:val="both"/>
      </w:pPr>
    </w:p>
    <w:p w:rsidR="000B70BE" w:rsidRDefault="00443A37" w:rsidP="004317CF">
      <w:pPr>
        <w:spacing w:after="0"/>
        <w:jc w:val="center"/>
      </w:pPr>
      <w:r>
        <w:rPr>
          <w:noProof/>
          <w:lang w:eastAsia="lt-LT"/>
        </w:rPr>
        <w:drawing>
          <wp:inline distT="0" distB="0" distL="0" distR="0" wp14:anchorId="53406F87" wp14:editId="206A32A1">
            <wp:extent cx="4603898" cy="2551814"/>
            <wp:effectExtent l="0" t="0" r="6350" b="127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67D7B" w:rsidRDefault="00443A37" w:rsidP="00856A1C">
      <w:pPr>
        <w:spacing w:after="0"/>
        <w:jc w:val="center"/>
        <w:rPr>
          <w:sz w:val="20"/>
          <w:szCs w:val="20"/>
        </w:rPr>
      </w:pPr>
      <w:r w:rsidRPr="00856A1C">
        <w:rPr>
          <w:b/>
          <w:sz w:val="20"/>
          <w:szCs w:val="20"/>
          <w:lang w:val="en-US"/>
        </w:rPr>
        <w:t>13</w:t>
      </w:r>
      <w:r w:rsidR="0063459F" w:rsidRPr="00856A1C">
        <w:rPr>
          <w:b/>
          <w:sz w:val="20"/>
          <w:szCs w:val="20"/>
        </w:rPr>
        <w:t xml:space="preserve"> pav. Patirtos traumos, per paskutinius 12 mėnesių</w:t>
      </w:r>
      <w:r w:rsidR="00EF58AA" w:rsidRPr="00856A1C">
        <w:rPr>
          <w:b/>
          <w:sz w:val="20"/>
          <w:szCs w:val="20"/>
        </w:rPr>
        <w:t xml:space="preserve"> (proc.) 2016 m.</w:t>
      </w:r>
      <w:r w:rsidR="002B2FA5" w:rsidRPr="00856A1C">
        <w:rPr>
          <w:b/>
          <w:sz w:val="20"/>
          <w:szCs w:val="20"/>
        </w:rPr>
        <w:t>, Širvintos</w:t>
      </w:r>
    </w:p>
    <w:p w:rsidR="00856A1C" w:rsidRPr="00856A1C" w:rsidRDefault="00856A1C" w:rsidP="00856A1C">
      <w:pPr>
        <w:spacing w:after="0"/>
        <w:jc w:val="center"/>
        <w:rPr>
          <w:sz w:val="20"/>
          <w:szCs w:val="20"/>
        </w:rPr>
      </w:pPr>
    </w:p>
    <w:p w:rsidR="00EF58AA" w:rsidRPr="00E301B0" w:rsidRDefault="00EF58AA" w:rsidP="004317CF">
      <w:pPr>
        <w:tabs>
          <w:tab w:val="left" w:pos="1935"/>
        </w:tabs>
        <w:spacing w:after="0"/>
        <w:ind w:firstLine="1134"/>
        <w:jc w:val="both"/>
      </w:pPr>
      <w:r w:rsidRPr="00EF58AA">
        <w:t>Lyginant patiriamų</w:t>
      </w:r>
      <w:r>
        <w:t xml:space="preserve"> traumų ir nelaimingų atsitikimų paplitimą tarp tyrime dalyvavusių</w:t>
      </w:r>
      <w:r w:rsidR="00FB406C">
        <w:t xml:space="preserve"> berniukų ir mergaičių </w:t>
      </w:r>
      <w:r w:rsidR="00890937">
        <w:t xml:space="preserve">pastebėta, kad kiek rečiau susižeidžia mergaitės. </w:t>
      </w:r>
      <w:r w:rsidR="009605A8">
        <w:t xml:space="preserve"> </w:t>
      </w:r>
      <w:r w:rsidR="00890937">
        <w:t>Širvintų</w:t>
      </w:r>
      <w:r w:rsidR="009605A8">
        <w:t xml:space="preserve"> r. šių mokinių dalis yra</w:t>
      </w:r>
      <w:r w:rsidR="00443A37">
        <w:t xml:space="preserve"> </w:t>
      </w:r>
      <w:r w:rsidR="00890937">
        <w:t>47,3 proc. berniukų ir  43,9</w:t>
      </w:r>
      <w:r w:rsidR="009605A8">
        <w:t xml:space="preserve"> proc. </w:t>
      </w:r>
      <w:r w:rsidR="008C787A">
        <w:t>mergaičių (</w:t>
      </w:r>
      <w:r w:rsidR="00890937">
        <w:rPr>
          <w:lang w:val="en-US"/>
        </w:rPr>
        <w:t>14</w:t>
      </w:r>
      <w:r w:rsidR="00E301B0">
        <w:rPr>
          <w:lang w:val="en-US"/>
        </w:rPr>
        <w:t xml:space="preserve"> </w:t>
      </w:r>
      <w:proofErr w:type="spellStart"/>
      <w:r w:rsidR="00E301B0">
        <w:rPr>
          <w:lang w:val="en-US"/>
        </w:rPr>
        <w:t>pav</w:t>
      </w:r>
      <w:proofErr w:type="spellEnd"/>
      <w:r w:rsidR="00E301B0">
        <w:rPr>
          <w:lang w:val="en-US"/>
        </w:rPr>
        <w:t>.).</w:t>
      </w:r>
    </w:p>
    <w:p w:rsidR="00FB406C" w:rsidRPr="00FB406C" w:rsidRDefault="00FB406C" w:rsidP="004317CF">
      <w:pPr>
        <w:tabs>
          <w:tab w:val="left" w:pos="1935"/>
        </w:tabs>
        <w:spacing w:after="0"/>
        <w:ind w:firstLine="1134"/>
        <w:jc w:val="both"/>
        <w:rPr>
          <w:lang w:val="en-US"/>
        </w:rPr>
      </w:pPr>
    </w:p>
    <w:p w:rsidR="006959EE" w:rsidRDefault="00890937" w:rsidP="004317CF">
      <w:pPr>
        <w:tabs>
          <w:tab w:val="left" w:pos="1935"/>
        </w:tabs>
        <w:spacing w:after="0"/>
        <w:ind w:firstLine="1134"/>
      </w:pPr>
      <w:r>
        <w:rPr>
          <w:noProof/>
          <w:lang w:eastAsia="lt-LT"/>
        </w:rPr>
        <w:drawing>
          <wp:inline distT="0" distB="0" distL="0" distR="0" wp14:anchorId="32C1616D" wp14:editId="45BF6665">
            <wp:extent cx="4710224" cy="2488019"/>
            <wp:effectExtent l="0" t="0" r="0" b="762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301B0" w:rsidRPr="00856A1C" w:rsidRDefault="00890937" w:rsidP="008B41E6">
      <w:pPr>
        <w:tabs>
          <w:tab w:val="left" w:pos="1935"/>
        </w:tabs>
        <w:spacing w:after="0"/>
        <w:jc w:val="center"/>
        <w:rPr>
          <w:b/>
          <w:sz w:val="20"/>
          <w:szCs w:val="20"/>
        </w:rPr>
      </w:pPr>
      <w:r w:rsidRPr="00856A1C">
        <w:rPr>
          <w:b/>
          <w:sz w:val="20"/>
          <w:szCs w:val="20"/>
          <w:lang w:val="en-US"/>
        </w:rPr>
        <w:t>14</w:t>
      </w:r>
      <w:r w:rsidR="00E301B0" w:rsidRPr="00856A1C">
        <w:rPr>
          <w:b/>
          <w:sz w:val="20"/>
          <w:szCs w:val="20"/>
          <w:lang w:val="en-US"/>
        </w:rPr>
        <w:t xml:space="preserve"> </w:t>
      </w:r>
      <w:proofErr w:type="spellStart"/>
      <w:r w:rsidR="00E301B0" w:rsidRPr="00856A1C">
        <w:rPr>
          <w:b/>
          <w:sz w:val="20"/>
          <w:szCs w:val="20"/>
          <w:lang w:val="en-US"/>
        </w:rPr>
        <w:t>pav</w:t>
      </w:r>
      <w:proofErr w:type="spellEnd"/>
      <w:r w:rsidR="00E301B0" w:rsidRPr="00856A1C">
        <w:rPr>
          <w:b/>
          <w:sz w:val="20"/>
          <w:szCs w:val="20"/>
          <w:lang w:val="en-US"/>
        </w:rPr>
        <w:t>.</w:t>
      </w:r>
      <w:r w:rsidR="00856A1C" w:rsidRPr="00856A1C">
        <w:rPr>
          <w:b/>
          <w:sz w:val="20"/>
          <w:szCs w:val="20"/>
          <w:lang w:val="en-US"/>
        </w:rPr>
        <w:t xml:space="preserve"> </w:t>
      </w:r>
      <w:proofErr w:type="spellStart"/>
      <w:r w:rsidR="00856A1C" w:rsidRPr="00856A1C">
        <w:rPr>
          <w:b/>
          <w:sz w:val="20"/>
          <w:szCs w:val="20"/>
          <w:lang w:val="en-US"/>
        </w:rPr>
        <w:t>Širvintų</w:t>
      </w:r>
      <w:proofErr w:type="spellEnd"/>
      <w:r w:rsidR="00856A1C" w:rsidRPr="00856A1C">
        <w:rPr>
          <w:b/>
          <w:sz w:val="20"/>
          <w:szCs w:val="20"/>
          <w:lang w:val="en-US"/>
        </w:rPr>
        <w:t xml:space="preserve"> r. </w:t>
      </w:r>
      <w:proofErr w:type="spellStart"/>
      <w:r w:rsidR="00856A1C" w:rsidRPr="00856A1C">
        <w:rPr>
          <w:b/>
          <w:sz w:val="20"/>
          <w:szCs w:val="20"/>
          <w:lang w:val="en-US"/>
        </w:rPr>
        <w:t>m</w:t>
      </w:r>
      <w:r w:rsidR="00E301B0" w:rsidRPr="00856A1C">
        <w:rPr>
          <w:b/>
          <w:sz w:val="20"/>
          <w:szCs w:val="20"/>
          <w:lang w:val="en-US"/>
        </w:rPr>
        <w:t>okini</w:t>
      </w:r>
      <w:proofErr w:type="spellEnd"/>
      <w:r w:rsidR="00E301B0" w:rsidRPr="00856A1C">
        <w:rPr>
          <w:b/>
          <w:sz w:val="20"/>
          <w:szCs w:val="20"/>
        </w:rPr>
        <w:t xml:space="preserve">ų, kurie per </w:t>
      </w:r>
      <w:proofErr w:type="spellStart"/>
      <w:r w:rsidR="00E301B0" w:rsidRPr="00856A1C">
        <w:rPr>
          <w:b/>
          <w:sz w:val="20"/>
          <w:szCs w:val="20"/>
          <w:lang w:val="en-US"/>
        </w:rPr>
        <w:t>pastaruosius</w:t>
      </w:r>
      <w:proofErr w:type="spellEnd"/>
      <w:r w:rsidR="00E301B0" w:rsidRPr="00856A1C">
        <w:rPr>
          <w:b/>
          <w:sz w:val="20"/>
          <w:szCs w:val="20"/>
          <w:lang w:val="en-US"/>
        </w:rPr>
        <w:t xml:space="preserve"> 12 m</w:t>
      </w:r>
      <w:r w:rsidR="00E301B0" w:rsidRPr="00856A1C">
        <w:rPr>
          <w:b/>
          <w:sz w:val="20"/>
          <w:szCs w:val="20"/>
        </w:rPr>
        <w:t>ėn. patyrė traumų, dalis (proc.)</w:t>
      </w:r>
    </w:p>
    <w:p w:rsidR="00E301B0" w:rsidRDefault="00E301B0" w:rsidP="004317CF">
      <w:pPr>
        <w:tabs>
          <w:tab w:val="left" w:pos="1935"/>
        </w:tabs>
        <w:spacing w:after="0"/>
      </w:pPr>
    </w:p>
    <w:p w:rsidR="00142959" w:rsidRDefault="00E301B0" w:rsidP="008B41E6">
      <w:pPr>
        <w:tabs>
          <w:tab w:val="left" w:pos="1935"/>
          <w:tab w:val="left" w:pos="6663"/>
        </w:tabs>
        <w:spacing w:after="0"/>
        <w:ind w:firstLine="1134"/>
        <w:jc w:val="both"/>
        <w:rPr>
          <w:lang w:val="en-US"/>
        </w:rPr>
      </w:pPr>
      <w:r>
        <w:t>Šio tyrimo duomenis lyginant su ankstesnių metų (</w:t>
      </w:r>
      <w:r>
        <w:rPr>
          <w:lang w:val="en-US"/>
        </w:rPr>
        <w:t xml:space="preserve">2014 m.) </w:t>
      </w:r>
      <w:proofErr w:type="spellStart"/>
      <w:proofErr w:type="gramStart"/>
      <w:r>
        <w:rPr>
          <w:lang w:val="en-US"/>
        </w:rPr>
        <w:t>tyrimo</w:t>
      </w:r>
      <w:proofErr w:type="spellEnd"/>
      <w:proofErr w:type="gramEnd"/>
      <w:r w:rsidR="00414E40">
        <w:rPr>
          <w:lang w:val="en-US"/>
        </w:rPr>
        <w:t xml:space="preserve"> </w:t>
      </w:r>
      <w:proofErr w:type="spellStart"/>
      <w:r>
        <w:rPr>
          <w:lang w:val="en-US"/>
        </w:rPr>
        <w:t>duomenimis</w:t>
      </w:r>
      <w:proofErr w:type="spellEnd"/>
      <w:r>
        <w:rPr>
          <w:lang w:val="en-US"/>
        </w:rPr>
        <w:t xml:space="preserve">, </w:t>
      </w:r>
      <w:proofErr w:type="spellStart"/>
      <w:r>
        <w:rPr>
          <w:lang w:val="en-US"/>
        </w:rPr>
        <w:t>matyti</w:t>
      </w:r>
      <w:proofErr w:type="spellEnd"/>
      <w:r>
        <w:rPr>
          <w:lang w:val="en-US"/>
        </w:rPr>
        <w:t xml:space="preserve">, </w:t>
      </w:r>
      <w:proofErr w:type="spellStart"/>
      <w:r>
        <w:rPr>
          <w:lang w:val="en-US"/>
        </w:rPr>
        <w:t>kad</w:t>
      </w:r>
      <w:proofErr w:type="spellEnd"/>
      <w:r>
        <w:rPr>
          <w:lang w:val="en-US"/>
        </w:rPr>
        <w:t xml:space="preserve"> traumas </w:t>
      </w:r>
      <w:proofErr w:type="spellStart"/>
      <w:r>
        <w:rPr>
          <w:lang w:val="en-US"/>
        </w:rPr>
        <w:t>patirian</w:t>
      </w:r>
      <w:r>
        <w:t>čių</w:t>
      </w:r>
      <w:proofErr w:type="spellEnd"/>
      <w:r>
        <w:t xml:space="preserve"> mokinių skaičius </w:t>
      </w:r>
      <w:r w:rsidR="0021209A">
        <w:t xml:space="preserve">per šį laikotarpį </w:t>
      </w:r>
      <w:r w:rsidR="00414E40">
        <w:t>Širvintų</w:t>
      </w:r>
      <w:r>
        <w:t xml:space="preserve"> rajone </w:t>
      </w:r>
      <w:r w:rsidR="0021209A">
        <w:t>sumažėjo</w:t>
      </w:r>
      <w:r w:rsidR="00414E40">
        <w:t xml:space="preserve"> </w:t>
      </w:r>
      <w:r w:rsidR="0021209A">
        <w:rPr>
          <w:lang w:val="en-US"/>
        </w:rPr>
        <w:t>(14</w:t>
      </w:r>
      <w:r w:rsidR="006B560B">
        <w:rPr>
          <w:lang w:val="en-US"/>
        </w:rPr>
        <w:t xml:space="preserve"> </w:t>
      </w:r>
      <w:proofErr w:type="spellStart"/>
      <w:r w:rsidR="006B560B">
        <w:rPr>
          <w:lang w:val="en-US"/>
        </w:rPr>
        <w:t>pav</w:t>
      </w:r>
      <w:proofErr w:type="spellEnd"/>
      <w:r w:rsidR="006B560B">
        <w:rPr>
          <w:lang w:val="en-US"/>
        </w:rPr>
        <w:t>.)</w:t>
      </w:r>
      <w:r>
        <w:t>.</w:t>
      </w:r>
      <w:r w:rsidR="00414E40">
        <w:t xml:space="preserve"> </w:t>
      </w:r>
      <w:r w:rsidR="00EB288A" w:rsidRPr="008B41E6">
        <w:rPr>
          <w:shd w:val="clear" w:color="auto" w:fill="C2D69B" w:themeFill="accent3" w:themeFillTint="99"/>
          <w:lang w:val="en-US"/>
        </w:rPr>
        <w:t>2014</w:t>
      </w:r>
      <w:r w:rsidR="00EB288A">
        <w:rPr>
          <w:lang w:val="en-US"/>
        </w:rPr>
        <w:t xml:space="preserve"> </w:t>
      </w:r>
      <w:proofErr w:type="spellStart"/>
      <w:r w:rsidR="00EB288A" w:rsidRPr="008B41E6">
        <w:rPr>
          <w:shd w:val="clear" w:color="auto" w:fill="C2D69B" w:themeFill="accent3" w:themeFillTint="99"/>
          <w:lang w:val="en-US"/>
        </w:rPr>
        <w:t>metais</w:t>
      </w:r>
      <w:proofErr w:type="spellEnd"/>
      <w:r w:rsidR="00414E40" w:rsidRPr="008B41E6">
        <w:rPr>
          <w:shd w:val="clear" w:color="auto" w:fill="C2D69B" w:themeFill="accent3" w:themeFillTint="99"/>
          <w:lang w:val="en-US"/>
        </w:rPr>
        <w:t xml:space="preserve"> </w:t>
      </w:r>
      <w:proofErr w:type="spellStart"/>
      <w:r w:rsidR="00EB288A" w:rsidRPr="008B41E6">
        <w:rPr>
          <w:shd w:val="clear" w:color="auto" w:fill="C2D69B" w:themeFill="accent3" w:themeFillTint="99"/>
          <w:lang w:val="en-US"/>
        </w:rPr>
        <w:t>susižeidusių</w:t>
      </w:r>
      <w:proofErr w:type="spellEnd"/>
      <w:r w:rsidR="00414E40" w:rsidRPr="008B41E6">
        <w:rPr>
          <w:shd w:val="clear" w:color="auto" w:fill="C2D69B" w:themeFill="accent3" w:themeFillTint="99"/>
          <w:lang w:val="en-US"/>
        </w:rPr>
        <w:t xml:space="preserve"> </w:t>
      </w:r>
      <w:proofErr w:type="spellStart"/>
      <w:r w:rsidR="00EB288A" w:rsidRPr="008B41E6">
        <w:rPr>
          <w:shd w:val="clear" w:color="auto" w:fill="C2D69B" w:themeFill="accent3" w:themeFillTint="99"/>
          <w:lang w:val="en-US"/>
        </w:rPr>
        <w:t>ar</w:t>
      </w:r>
      <w:proofErr w:type="spellEnd"/>
      <w:r w:rsidR="00414E40" w:rsidRPr="008B41E6">
        <w:rPr>
          <w:shd w:val="clear" w:color="auto" w:fill="C2D69B" w:themeFill="accent3" w:themeFillTint="99"/>
          <w:lang w:val="en-US"/>
        </w:rPr>
        <w:t xml:space="preserve"> </w:t>
      </w:r>
      <w:proofErr w:type="spellStart"/>
      <w:r w:rsidR="00EB288A" w:rsidRPr="008B41E6">
        <w:rPr>
          <w:shd w:val="clear" w:color="auto" w:fill="C2D69B" w:themeFill="accent3" w:themeFillTint="99"/>
          <w:lang w:val="en-US"/>
        </w:rPr>
        <w:t>nelaimingų</w:t>
      </w:r>
      <w:proofErr w:type="spellEnd"/>
      <w:r w:rsidR="00414E40" w:rsidRPr="008B41E6">
        <w:rPr>
          <w:shd w:val="clear" w:color="auto" w:fill="C2D69B" w:themeFill="accent3" w:themeFillTint="99"/>
          <w:lang w:val="en-US"/>
        </w:rPr>
        <w:t xml:space="preserve"> </w:t>
      </w:r>
      <w:proofErr w:type="spellStart"/>
      <w:r w:rsidR="00EB288A" w:rsidRPr="008B41E6">
        <w:rPr>
          <w:shd w:val="clear" w:color="auto" w:fill="C2D69B" w:themeFill="accent3" w:themeFillTint="99"/>
          <w:lang w:val="en-US"/>
        </w:rPr>
        <w:t>atsitikimų</w:t>
      </w:r>
      <w:proofErr w:type="spellEnd"/>
      <w:r w:rsidR="00414E40" w:rsidRPr="008B41E6">
        <w:rPr>
          <w:shd w:val="clear" w:color="auto" w:fill="C2D69B" w:themeFill="accent3" w:themeFillTint="99"/>
          <w:lang w:val="en-US"/>
        </w:rPr>
        <w:t xml:space="preserve"> </w:t>
      </w:r>
      <w:proofErr w:type="spellStart"/>
      <w:r w:rsidR="00EB288A" w:rsidRPr="008B41E6">
        <w:rPr>
          <w:shd w:val="clear" w:color="auto" w:fill="C2D69B" w:themeFill="accent3" w:themeFillTint="99"/>
          <w:lang w:val="en-US"/>
        </w:rPr>
        <w:t>patyrusi</w:t>
      </w:r>
      <w:proofErr w:type="spellEnd"/>
      <w:r w:rsidR="00EB288A" w:rsidRPr="008B41E6">
        <w:rPr>
          <w:shd w:val="clear" w:color="auto" w:fill="C2D69B" w:themeFill="accent3" w:themeFillTint="99"/>
        </w:rPr>
        <w:t>ų</w:t>
      </w:r>
      <w:r w:rsidR="00414E40" w:rsidRPr="008B41E6">
        <w:rPr>
          <w:shd w:val="clear" w:color="auto" w:fill="C2D69B" w:themeFill="accent3" w:themeFillTint="99"/>
        </w:rPr>
        <w:t xml:space="preserve"> </w:t>
      </w:r>
      <w:proofErr w:type="spellStart"/>
      <w:r w:rsidR="0021209A" w:rsidRPr="008B41E6">
        <w:rPr>
          <w:shd w:val="clear" w:color="auto" w:fill="C2D69B" w:themeFill="accent3" w:themeFillTint="99"/>
          <w:lang w:val="en-US"/>
        </w:rPr>
        <w:t>buvo</w:t>
      </w:r>
      <w:proofErr w:type="spellEnd"/>
      <w:r w:rsidR="0021209A" w:rsidRPr="008B41E6">
        <w:rPr>
          <w:shd w:val="clear" w:color="auto" w:fill="C2D69B" w:themeFill="accent3" w:themeFillTint="99"/>
          <w:lang w:val="en-US"/>
        </w:rPr>
        <w:t xml:space="preserve"> 50</w:t>
      </w:r>
      <w:r w:rsidR="00EB288A" w:rsidRPr="008B41E6">
        <w:rPr>
          <w:shd w:val="clear" w:color="auto" w:fill="C2D69B" w:themeFill="accent3" w:themeFillTint="99"/>
          <w:lang w:val="en-US"/>
        </w:rPr>
        <w:t>,8 proc. vis</w:t>
      </w:r>
      <w:r w:rsidR="00EB288A" w:rsidRPr="008B41E6">
        <w:rPr>
          <w:shd w:val="clear" w:color="auto" w:fill="C2D69B" w:themeFill="accent3" w:themeFillTint="99"/>
        </w:rPr>
        <w:t xml:space="preserve">ų mokinių, tuo tarpu </w:t>
      </w:r>
      <w:r w:rsidR="0021209A" w:rsidRPr="008B41E6">
        <w:rPr>
          <w:shd w:val="clear" w:color="auto" w:fill="C2D69B" w:themeFill="accent3" w:themeFillTint="99"/>
          <w:lang w:val="en-US"/>
        </w:rPr>
        <w:t>2016</w:t>
      </w:r>
      <w:r w:rsidR="0021209A">
        <w:rPr>
          <w:lang w:val="en-US"/>
        </w:rPr>
        <w:t xml:space="preserve"> </w:t>
      </w:r>
      <w:proofErr w:type="spellStart"/>
      <w:r w:rsidR="0021209A" w:rsidRPr="008B41E6">
        <w:rPr>
          <w:shd w:val="clear" w:color="auto" w:fill="C2D69B" w:themeFill="accent3" w:themeFillTint="99"/>
          <w:lang w:val="en-US"/>
        </w:rPr>
        <w:t>metais</w:t>
      </w:r>
      <w:proofErr w:type="spellEnd"/>
      <w:r w:rsidR="0021209A" w:rsidRPr="008B41E6">
        <w:rPr>
          <w:shd w:val="clear" w:color="auto" w:fill="C2D69B" w:themeFill="accent3" w:themeFillTint="99"/>
          <w:lang w:val="en-US"/>
        </w:rPr>
        <w:t xml:space="preserve"> – 45,6</w:t>
      </w:r>
      <w:r w:rsidR="00EB288A" w:rsidRPr="008B41E6">
        <w:rPr>
          <w:shd w:val="clear" w:color="auto" w:fill="C2D69B" w:themeFill="accent3" w:themeFillTint="99"/>
          <w:lang w:val="en-US"/>
        </w:rPr>
        <w:t xml:space="preserve"> proc. </w:t>
      </w:r>
      <w:proofErr w:type="spellStart"/>
      <w:r w:rsidR="00EB288A" w:rsidRPr="008B41E6">
        <w:rPr>
          <w:shd w:val="clear" w:color="auto" w:fill="C2D69B" w:themeFill="accent3" w:themeFillTint="99"/>
          <w:lang w:val="en-US"/>
        </w:rPr>
        <w:t>visų</w:t>
      </w:r>
      <w:proofErr w:type="spellEnd"/>
      <w:r w:rsidR="00414E40" w:rsidRPr="008B41E6">
        <w:rPr>
          <w:shd w:val="clear" w:color="auto" w:fill="C2D69B" w:themeFill="accent3" w:themeFillTint="99"/>
          <w:lang w:val="en-US"/>
        </w:rPr>
        <w:t xml:space="preserve"> </w:t>
      </w:r>
      <w:proofErr w:type="spellStart"/>
      <w:r w:rsidR="00EB288A" w:rsidRPr="008B41E6">
        <w:rPr>
          <w:shd w:val="clear" w:color="auto" w:fill="C2D69B" w:themeFill="accent3" w:themeFillTint="99"/>
          <w:lang w:val="en-US"/>
        </w:rPr>
        <w:t>mokinių</w:t>
      </w:r>
      <w:proofErr w:type="spellEnd"/>
      <w:r w:rsidR="00EB288A" w:rsidRPr="008B41E6">
        <w:rPr>
          <w:shd w:val="clear" w:color="auto" w:fill="C2D69B" w:themeFill="accent3" w:themeFillTint="99"/>
          <w:lang w:val="en-US"/>
        </w:rPr>
        <w:t>.</w:t>
      </w:r>
    </w:p>
    <w:p w:rsidR="00142959" w:rsidRDefault="00142959" w:rsidP="004317CF">
      <w:pPr>
        <w:tabs>
          <w:tab w:val="left" w:pos="1935"/>
        </w:tabs>
        <w:spacing w:after="0"/>
        <w:ind w:firstLine="1134"/>
      </w:pPr>
    </w:p>
    <w:p w:rsidR="00BD39EF" w:rsidRPr="00856A1C" w:rsidRDefault="00BD39EF" w:rsidP="004317CF">
      <w:pPr>
        <w:tabs>
          <w:tab w:val="left" w:pos="1935"/>
        </w:tabs>
        <w:spacing w:after="0"/>
        <w:rPr>
          <w:b/>
          <w:color w:val="1F497D" w:themeColor="text2"/>
          <w:sz w:val="28"/>
          <w:szCs w:val="28"/>
        </w:rPr>
      </w:pPr>
      <w:r w:rsidRPr="00856A1C">
        <w:rPr>
          <w:b/>
          <w:color w:val="1F497D" w:themeColor="text2"/>
          <w:sz w:val="28"/>
          <w:szCs w:val="28"/>
        </w:rPr>
        <w:t>Saugumas kelyje</w:t>
      </w:r>
    </w:p>
    <w:p w:rsidR="00463482" w:rsidRDefault="00463482" w:rsidP="004317CF">
      <w:pPr>
        <w:tabs>
          <w:tab w:val="left" w:pos="1935"/>
        </w:tabs>
        <w:spacing w:after="0"/>
        <w:rPr>
          <w:b/>
          <w:color w:val="595959" w:themeColor="text1" w:themeTint="A6"/>
        </w:rPr>
      </w:pPr>
    </w:p>
    <w:p w:rsidR="00463482" w:rsidRPr="008B41E6" w:rsidRDefault="00455A37" w:rsidP="00455A37">
      <w:pPr>
        <w:tabs>
          <w:tab w:val="left" w:pos="1935"/>
        </w:tabs>
        <w:spacing w:after="0"/>
        <w:ind w:firstLine="1134"/>
        <w:jc w:val="both"/>
      </w:pPr>
      <w:r w:rsidRPr="00455A37">
        <w:rPr>
          <w:rFonts w:cs="Times New Roman"/>
          <w:color w:val="000000"/>
          <w:szCs w:val="24"/>
          <w:shd w:val="clear" w:color="auto" w:fill="FFFFFF"/>
        </w:rPr>
        <w:t>Nuolat kalbama apie keliuose vykstančias avarijas, kurios nusineša žmonių gyvybes, luošina likimus. Didelis greitis, alkoholis, neužsegtas saugos diržas,</w:t>
      </w:r>
      <w:r>
        <w:rPr>
          <w:rFonts w:cs="Times New Roman"/>
          <w:color w:val="000000"/>
          <w:szCs w:val="24"/>
          <w:shd w:val="clear" w:color="auto" w:fill="FFFFFF"/>
        </w:rPr>
        <w:t xml:space="preserve"> namuose pamirštas </w:t>
      </w:r>
      <w:proofErr w:type="spellStart"/>
      <w:r>
        <w:rPr>
          <w:rFonts w:cs="Times New Roman"/>
          <w:color w:val="000000"/>
          <w:szCs w:val="24"/>
          <w:shd w:val="clear" w:color="auto" w:fill="FFFFFF"/>
        </w:rPr>
        <w:t>atšvaitas.</w:t>
      </w:r>
      <w:r w:rsidR="00463482" w:rsidRPr="005B313A">
        <w:rPr>
          <w:color w:val="000000" w:themeColor="text1"/>
        </w:rPr>
        <w:t>Tyrimo</w:t>
      </w:r>
      <w:proofErr w:type="spellEnd"/>
      <w:r w:rsidR="00463482" w:rsidRPr="00463482">
        <w:rPr>
          <w:color w:val="000000" w:themeColor="text1"/>
        </w:rPr>
        <w:t xml:space="preserve"> me</w:t>
      </w:r>
      <w:r w:rsidR="00126961">
        <w:rPr>
          <w:color w:val="000000" w:themeColor="text1"/>
        </w:rPr>
        <w:t xml:space="preserve">tu mokinių buvo klausiama ar būdami lauke tamsiu paros metu jie nešioja atšvaitus ir ar važiuodami automobiliu jie segi saugos diržus. Paaiškėjo, kad </w:t>
      </w:r>
      <w:r w:rsidR="001066EB" w:rsidRPr="008B41E6">
        <w:t xml:space="preserve">mokiniai abejingai </w:t>
      </w:r>
      <w:r w:rsidR="001066EB" w:rsidRPr="008B41E6">
        <w:lastRenderedPageBreak/>
        <w:t>naudoja atšvaitus</w:t>
      </w:r>
      <w:r w:rsidR="0085489D" w:rsidRPr="008B41E6">
        <w:t xml:space="preserve"> - </w:t>
      </w:r>
      <w:r w:rsidR="001066EB" w:rsidRPr="008B41E6">
        <w:t xml:space="preserve">tik </w:t>
      </w:r>
      <w:r w:rsidR="00126961" w:rsidRPr="008B41E6">
        <w:t xml:space="preserve">kas </w:t>
      </w:r>
      <w:r w:rsidR="001066EB" w:rsidRPr="008B41E6">
        <w:t xml:space="preserve">ketvirtas </w:t>
      </w:r>
      <w:r w:rsidR="0051526C" w:rsidRPr="008B41E6">
        <w:t>Širvintų</w:t>
      </w:r>
      <w:r w:rsidR="00126961" w:rsidRPr="008B41E6">
        <w:t xml:space="preserve"> r. mokinys </w:t>
      </w:r>
      <w:r w:rsidR="001066EB" w:rsidRPr="008B41E6">
        <w:t xml:space="preserve">nešioja atšvaitą </w:t>
      </w:r>
      <w:r w:rsidR="0085489D" w:rsidRPr="008B41E6">
        <w:t>tamsiu paros metu</w:t>
      </w:r>
      <w:r w:rsidR="0085489D">
        <w:rPr>
          <w:color w:val="000000" w:themeColor="text1"/>
        </w:rPr>
        <w:t xml:space="preserve"> </w:t>
      </w:r>
      <w:r w:rsidR="0051526C">
        <w:rPr>
          <w:color w:val="000000" w:themeColor="text1"/>
        </w:rPr>
        <w:t>(15</w:t>
      </w:r>
      <w:r w:rsidR="001066EB">
        <w:rPr>
          <w:color w:val="000000" w:themeColor="text1"/>
        </w:rPr>
        <w:t xml:space="preserve"> pav.). </w:t>
      </w:r>
      <w:r w:rsidR="001066EB" w:rsidRPr="008B41E6">
        <w:t xml:space="preserve">Važiuodami automobiliu saugos diržus segi </w:t>
      </w:r>
      <w:r w:rsidR="005B313A" w:rsidRPr="008B41E6">
        <w:t xml:space="preserve">beveik </w:t>
      </w:r>
      <w:r w:rsidR="0085489D" w:rsidRPr="008B41E6">
        <w:t xml:space="preserve">tris kartus didesnė mokinių dalis, nei nešioja </w:t>
      </w:r>
      <w:proofErr w:type="spellStart"/>
      <w:r w:rsidR="0085489D" w:rsidRPr="008B41E6">
        <w:t>atšvaistus</w:t>
      </w:r>
      <w:proofErr w:type="spellEnd"/>
      <w:r w:rsidR="0085489D" w:rsidRPr="008B41E6">
        <w:t xml:space="preserve"> </w:t>
      </w:r>
      <w:r w:rsidR="005B313A" w:rsidRPr="008B41E6">
        <w:t>–</w:t>
      </w:r>
      <w:r w:rsidR="0085489D" w:rsidRPr="008B41E6">
        <w:t xml:space="preserve"> </w:t>
      </w:r>
      <w:r w:rsidR="005B313A" w:rsidRPr="008B41E6">
        <w:t>78,3</w:t>
      </w:r>
      <w:r w:rsidR="001066EB" w:rsidRPr="008B41E6">
        <w:t xml:space="preserve"> proc. mokinių.</w:t>
      </w:r>
      <w:r w:rsidR="0051526C" w:rsidRPr="008B41E6">
        <w:t xml:space="preserve"> </w:t>
      </w:r>
    </w:p>
    <w:p w:rsidR="00142959" w:rsidRDefault="00142959" w:rsidP="004317CF">
      <w:pPr>
        <w:tabs>
          <w:tab w:val="left" w:pos="1935"/>
        </w:tabs>
        <w:spacing w:after="0"/>
        <w:rPr>
          <w:lang w:val="en-US"/>
        </w:rPr>
      </w:pPr>
    </w:p>
    <w:p w:rsidR="0028311F" w:rsidRDefault="0051526C" w:rsidP="004317CF">
      <w:pPr>
        <w:tabs>
          <w:tab w:val="left" w:pos="1935"/>
        </w:tabs>
        <w:spacing w:after="0"/>
        <w:jc w:val="center"/>
        <w:rPr>
          <w:lang w:val="en-US"/>
        </w:rPr>
      </w:pPr>
      <w:r>
        <w:rPr>
          <w:noProof/>
          <w:lang w:eastAsia="lt-LT"/>
        </w:rPr>
        <w:drawing>
          <wp:inline distT="0" distB="0" distL="0" distR="0" wp14:anchorId="677D8B75" wp14:editId="20F45B35">
            <wp:extent cx="4720855" cy="2902689"/>
            <wp:effectExtent l="0" t="0" r="381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8311F" w:rsidRPr="00455A37" w:rsidRDefault="005B313A" w:rsidP="004317CF">
      <w:pPr>
        <w:tabs>
          <w:tab w:val="left" w:pos="1935"/>
        </w:tabs>
        <w:spacing w:after="0"/>
        <w:jc w:val="center"/>
        <w:rPr>
          <w:b/>
          <w:sz w:val="20"/>
          <w:szCs w:val="20"/>
        </w:rPr>
      </w:pPr>
      <w:r w:rsidRPr="00455A37">
        <w:rPr>
          <w:b/>
          <w:sz w:val="20"/>
          <w:szCs w:val="20"/>
          <w:lang w:val="en-US"/>
        </w:rPr>
        <w:t xml:space="preserve">15 </w:t>
      </w:r>
      <w:proofErr w:type="spellStart"/>
      <w:r w:rsidRPr="00455A37">
        <w:rPr>
          <w:b/>
          <w:sz w:val="20"/>
          <w:szCs w:val="20"/>
          <w:lang w:val="en-US"/>
        </w:rPr>
        <w:t>pav</w:t>
      </w:r>
      <w:proofErr w:type="spellEnd"/>
      <w:r w:rsidRPr="00455A37">
        <w:rPr>
          <w:b/>
          <w:sz w:val="20"/>
          <w:szCs w:val="20"/>
          <w:lang w:val="en-US"/>
        </w:rPr>
        <w:t xml:space="preserve">. </w:t>
      </w:r>
      <w:r w:rsidRPr="00455A37">
        <w:rPr>
          <w:b/>
          <w:sz w:val="20"/>
          <w:szCs w:val="20"/>
        </w:rPr>
        <w:t>Širvintų</w:t>
      </w:r>
      <w:r w:rsidR="0028311F" w:rsidRPr="00455A37">
        <w:rPr>
          <w:b/>
          <w:sz w:val="20"/>
          <w:szCs w:val="20"/>
        </w:rPr>
        <w:t xml:space="preserve"> r. </w:t>
      </w:r>
      <w:proofErr w:type="spellStart"/>
      <w:proofErr w:type="gramStart"/>
      <w:r w:rsidR="0028311F" w:rsidRPr="00455A37">
        <w:rPr>
          <w:b/>
          <w:sz w:val="20"/>
          <w:szCs w:val="20"/>
          <w:lang w:val="en-US"/>
        </w:rPr>
        <w:t>mokini</w:t>
      </w:r>
      <w:proofErr w:type="spellEnd"/>
      <w:r w:rsidR="0028311F" w:rsidRPr="00455A37">
        <w:rPr>
          <w:b/>
          <w:sz w:val="20"/>
          <w:szCs w:val="20"/>
        </w:rPr>
        <w:t>ų</w:t>
      </w:r>
      <w:proofErr w:type="gramEnd"/>
      <w:r w:rsidR="0028311F" w:rsidRPr="00455A37">
        <w:rPr>
          <w:b/>
          <w:sz w:val="20"/>
          <w:szCs w:val="20"/>
        </w:rPr>
        <w:t xml:space="preserve"> saugojimasis kelyje (proc.)</w:t>
      </w:r>
    </w:p>
    <w:p w:rsidR="009F7563" w:rsidRPr="0028311F" w:rsidRDefault="009F7563" w:rsidP="008B41E6">
      <w:pPr>
        <w:tabs>
          <w:tab w:val="left" w:pos="1935"/>
        </w:tabs>
        <w:spacing w:after="0"/>
        <w:rPr>
          <w:b/>
          <w:sz w:val="22"/>
        </w:rPr>
      </w:pPr>
    </w:p>
    <w:p w:rsidR="009F7563" w:rsidRDefault="009F7563" w:rsidP="00455A37">
      <w:pPr>
        <w:tabs>
          <w:tab w:val="left" w:pos="1935"/>
        </w:tabs>
        <w:spacing w:after="0"/>
        <w:ind w:firstLine="1134"/>
        <w:rPr>
          <w:lang w:val="en-US"/>
        </w:rPr>
      </w:pPr>
      <w:r w:rsidRPr="00C91EB3">
        <w:t>Lyginant</w:t>
      </w:r>
      <w:r>
        <w:t xml:space="preserve"> tarpusavyje berniukų ir mergaičių dalį, seginčių saugos diržus ir nešiojančius atšvaitus, pastebėta, kad</w:t>
      </w:r>
      <w:r w:rsidR="005B313A">
        <w:t xml:space="preserve"> Širvintų</w:t>
      </w:r>
      <w:r w:rsidR="008153CF">
        <w:t xml:space="preserve"> r. </w:t>
      </w:r>
      <w:r w:rsidR="008221E0">
        <w:t xml:space="preserve">ir </w:t>
      </w:r>
      <w:r w:rsidR="008153CF">
        <w:t xml:space="preserve">mergaitės </w:t>
      </w:r>
      <w:r w:rsidR="008221E0">
        <w:t xml:space="preserve">ir berniukai </w:t>
      </w:r>
      <w:r w:rsidR="008153CF">
        <w:t xml:space="preserve">savo saugumu kelyje rūpinasi </w:t>
      </w:r>
      <w:r w:rsidR="008221E0">
        <w:t>panašiai</w:t>
      </w:r>
      <w:r w:rsidR="008153CF">
        <w:t xml:space="preserve"> (</w:t>
      </w:r>
      <w:r w:rsidR="005B313A">
        <w:rPr>
          <w:lang w:val="en-US"/>
        </w:rPr>
        <w:t xml:space="preserve">16 </w:t>
      </w:r>
      <w:proofErr w:type="spellStart"/>
      <w:r w:rsidR="00195CC0">
        <w:rPr>
          <w:lang w:val="en-US"/>
        </w:rPr>
        <w:t>pav</w:t>
      </w:r>
      <w:proofErr w:type="spellEnd"/>
      <w:r w:rsidR="00195CC0">
        <w:rPr>
          <w:lang w:val="en-US"/>
        </w:rPr>
        <w:t xml:space="preserve">.). </w:t>
      </w:r>
      <w:proofErr w:type="spellStart"/>
      <w:r w:rsidR="000C0586" w:rsidRPr="008B41E6">
        <w:rPr>
          <w:shd w:val="clear" w:color="auto" w:fill="C2D69B" w:themeFill="accent3" w:themeFillTint="99"/>
          <w:lang w:val="en-US"/>
        </w:rPr>
        <w:t>Kas</w:t>
      </w:r>
      <w:proofErr w:type="spellEnd"/>
      <w:r w:rsidR="000C0586" w:rsidRPr="008B41E6">
        <w:rPr>
          <w:shd w:val="clear" w:color="auto" w:fill="C2D69B" w:themeFill="accent3" w:themeFillTint="99"/>
          <w:lang w:val="en-US"/>
        </w:rPr>
        <w:t xml:space="preserve"> </w:t>
      </w:r>
      <w:proofErr w:type="spellStart"/>
      <w:r w:rsidR="000C0586" w:rsidRPr="008B41E6">
        <w:rPr>
          <w:shd w:val="clear" w:color="auto" w:fill="C2D69B" w:themeFill="accent3" w:themeFillTint="99"/>
          <w:lang w:val="en-US"/>
        </w:rPr>
        <w:t>antras</w:t>
      </w:r>
      <w:proofErr w:type="spellEnd"/>
      <w:r w:rsidR="000C0586" w:rsidRPr="008B41E6">
        <w:rPr>
          <w:shd w:val="clear" w:color="auto" w:fill="C2D69B" w:themeFill="accent3" w:themeFillTint="99"/>
          <w:lang w:val="en-US"/>
        </w:rPr>
        <w:t xml:space="preserve"> </w:t>
      </w:r>
      <w:proofErr w:type="spellStart"/>
      <w:r w:rsidR="000C0586" w:rsidRPr="008B41E6">
        <w:rPr>
          <w:shd w:val="clear" w:color="auto" w:fill="C2D69B" w:themeFill="accent3" w:themeFillTint="99"/>
          <w:lang w:val="en-US"/>
        </w:rPr>
        <w:t>rajono</w:t>
      </w:r>
      <w:proofErr w:type="spellEnd"/>
      <w:r w:rsidR="000C0586" w:rsidRPr="008B41E6">
        <w:rPr>
          <w:shd w:val="clear" w:color="auto" w:fill="C2D69B" w:themeFill="accent3" w:themeFillTint="99"/>
          <w:lang w:val="en-US"/>
        </w:rPr>
        <w:t xml:space="preserve"> </w:t>
      </w:r>
      <w:proofErr w:type="spellStart"/>
      <w:r w:rsidR="000C0586" w:rsidRPr="008B41E6">
        <w:rPr>
          <w:shd w:val="clear" w:color="auto" w:fill="C2D69B" w:themeFill="accent3" w:themeFillTint="99"/>
          <w:lang w:val="en-US"/>
        </w:rPr>
        <w:t>mokinys</w:t>
      </w:r>
      <w:proofErr w:type="spellEnd"/>
      <w:r w:rsidR="000C0586" w:rsidRPr="008B41E6">
        <w:rPr>
          <w:shd w:val="clear" w:color="auto" w:fill="C2D69B" w:themeFill="accent3" w:themeFillTint="99"/>
          <w:lang w:val="en-US"/>
        </w:rPr>
        <w:t xml:space="preserve"> </w:t>
      </w:r>
      <w:proofErr w:type="spellStart"/>
      <w:r w:rsidR="000C0586" w:rsidRPr="008B41E6">
        <w:rPr>
          <w:shd w:val="clear" w:color="auto" w:fill="C2D69B" w:themeFill="accent3" w:themeFillTint="99"/>
          <w:lang w:val="en-US"/>
        </w:rPr>
        <w:t>važiuodamas</w:t>
      </w:r>
      <w:proofErr w:type="spellEnd"/>
      <w:r w:rsidR="000C0586" w:rsidRPr="008B41E6">
        <w:rPr>
          <w:shd w:val="clear" w:color="auto" w:fill="C2D69B" w:themeFill="accent3" w:themeFillTint="99"/>
          <w:lang w:val="en-US"/>
        </w:rPr>
        <w:t xml:space="preserve"> </w:t>
      </w:r>
      <w:proofErr w:type="spellStart"/>
      <w:r w:rsidR="000C0586" w:rsidRPr="008B41E6">
        <w:rPr>
          <w:shd w:val="clear" w:color="auto" w:fill="C2D69B" w:themeFill="accent3" w:themeFillTint="99"/>
          <w:lang w:val="en-US"/>
        </w:rPr>
        <w:t>automibiliu</w:t>
      </w:r>
      <w:proofErr w:type="spellEnd"/>
      <w:r w:rsidR="000C0586" w:rsidRPr="008B41E6">
        <w:rPr>
          <w:shd w:val="clear" w:color="auto" w:fill="C2D69B" w:themeFill="accent3" w:themeFillTint="99"/>
          <w:lang w:val="en-US"/>
        </w:rPr>
        <w:t xml:space="preserve"> </w:t>
      </w:r>
      <w:proofErr w:type="spellStart"/>
      <w:r w:rsidR="000C0586" w:rsidRPr="008B41E6">
        <w:rPr>
          <w:shd w:val="clear" w:color="auto" w:fill="C2D69B" w:themeFill="accent3" w:themeFillTint="99"/>
          <w:lang w:val="en-US"/>
        </w:rPr>
        <w:t>segi</w:t>
      </w:r>
      <w:proofErr w:type="spellEnd"/>
      <w:r w:rsidR="000C0586" w:rsidRPr="008B41E6">
        <w:rPr>
          <w:shd w:val="clear" w:color="auto" w:fill="C2D69B" w:themeFill="accent3" w:themeFillTint="99"/>
          <w:lang w:val="en-US"/>
        </w:rPr>
        <w:t xml:space="preserve"> </w:t>
      </w:r>
      <w:proofErr w:type="spellStart"/>
      <w:r w:rsidR="000C0586" w:rsidRPr="008B41E6">
        <w:rPr>
          <w:shd w:val="clear" w:color="auto" w:fill="C2D69B" w:themeFill="accent3" w:themeFillTint="99"/>
          <w:lang w:val="en-US"/>
        </w:rPr>
        <w:t>saugos</w:t>
      </w:r>
      <w:proofErr w:type="spellEnd"/>
      <w:r w:rsidR="000C0586" w:rsidRPr="008B41E6">
        <w:rPr>
          <w:shd w:val="clear" w:color="auto" w:fill="C2D69B" w:themeFill="accent3" w:themeFillTint="99"/>
          <w:lang w:val="en-US"/>
        </w:rPr>
        <w:t xml:space="preserve"> </w:t>
      </w:r>
      <w:proofErr w:type="spellStart"/>
      <w:r w:rsidR="000C0586" w:rsidRPr="008B41E6">
        <w:rPr>
          <w:shd w:val="clear" w:color="auto" w:fill="C2D69B" w:themeFill="accent3" w:themeFillTint="99"/>
          <w:lang w:val="en-US"/>
        </w:rPr>
        <w:t>diržą</w:t>
      </w:r>
      <w:proofErr w:type="spellEnd"/>
      <w:r w:rsidR="00C91EB3" w:rsidRPr="008B41E6">
        <w:rPr>
          <w:shd w:val="clear" w:color="auto" w:fill="C2D69B" w:themeFill="accent3" w:themeFillTint="99"/>
          <w:lang w:val="en-US"/>
        </w:rPr>
        <w:t xml:space="preserve">, </w:t>
      </w:r>
      <w:proofErr w:type="spellStart"/>
      <w:r w:rsidR="00C91EB3" w:rsidRPr="008B41E6">
        <w:rPr>
          <w:shd w:val="clear" w:color="auto" w:fill="C2D69B" w:themeFill="accent3" w:themeFillTint="99"/>
          <w:lang w:val="en-US"/>
        </w:rPr>
        <w:t>ir</w:t>
      </w:r>
      <w:proofErr w:type="spellEnd"/>
      <w:r w:rsidR="00C91EB3" w:rsidRPr="008B41E6">
        <w:rPr>
          <w:shd w:val="clear" w:color="auto" w:fill="C2D69B" w:themeFill="accent3" w:themeFillTint="99"/>
          <w:lang w:val="en-US"/>
        </w:rPr>
        <w:t xml:space="preserve"> </w:t>
      </w:r>
      <w:proofErr w:type="spellStart"/>
      <w:r w:rsidR="00C91EB3" w:rsidRPr="008B41E6">
        <w:rPr>
          <w:shd w:val="clear" w:color="auto" w:fill="C2D69B" w:themeFill="accent3" w:themeFillTint="99"/>
          <w:lang w:val="en-US"/>
        </w:rPr>
        <w:t>tik</w:t>
      </w:r>
      <w:proofErr w:type="spellEnd"/>
      <w:r w:rsidR="00C91EB3" w:rsidRPr="008B41E6">
        <w:rPr>
          <w:shd w:val="clear" w:color="auto" w:fill="C2D69B" w:themeFill="accent3" w:themeFillTint="99"/>
          <w:lang w:val="en-US"/>
        </w:rPr>
        <w:t xml:space="preserve"> </w:t>
      </w:r>
      <w:proofErr w:type="spellStart"/>
      <w:r w:rsidR="00C91EB3" w:rsidRPr="008B41E6">
        <w:rPr>
          <w:shd w:val="clear" w:color="auto" w:fill="C2D69B" w:themeFill="accent3" w:themeFillTint="99"/>
          <w:lang w:val="en-US"/>
        </w:rPr>
        <w:t>kas</w:t>
      </w:r>
      <w:proofErr w:type="spellEnd"/>
      <w:r w:rsidR="00C91EB3" w:rsidRPr="008B41E6">
        <w:rPr>
          <w:shd w:val="clear" w:color="auto" w:fill="C2D69B" w:themeFill="accent3" w:themeFillTint="99"/>
          <w:lang w:val="en-US"/>
        </w:rPr>
        <w:t xml:space="preserve"> </w:t>
      </w:r>
      <w:proofErr w:type="spellStart"/>
      <w:r w:rsidR="00C91EB3" w:rsidRPr="008B41E6">
        <w:rPr>
          <w:shd w:val="clear" w:color="auto" w:fill="C2D69B" w:themeFill="accent3" w:themeFillTint="99"/>
          <w:lang w:val="en-US"/>
        </w:rPr>
        <w:t>ketvirtas</w:t>
      </w:r>
      <w:proofErr w:type="spellEnd"/>
      <w:r w:rsidR="00C91EB3" w:rsidRPr="008B41E6">
        <w:rPr>
          <w:shd w:val="clear" w:color="auto" w:fill="C2D69B" w:themeFill="accent3" w:themeFillTint="99"/>
          <w:lang w:val="en-US"/>
        </w:rPr>
        <w:t xml:space="preserve"> </w:t>
      </w:r>
      <w:proofErr w:type="spellStart"/>
      <w:r w:rsidR="00C91EB3" w:rsidRPr="008B41E6">
        <w:rPr>
          <w:shd w:val="clear" w:color="auto" w:fill="C2D69B" w:themeFill="accent3" w:themeFillTint="99"/>
          <w:lang w:val="en-US"/>
        </w:rPr>
        <w:t>mokinys</w:t>
      </w:r>
      <w:proofErr w:type="spellEnd"/>
      <w:r w:rsidR="00C91EB3" w:rsidRPr="008B41E6">
        <w:rPr>
          <w:shd w:val="clear" w:color="auto" w:fill="C2D69B" w:themeFill="accent3" w:themeFillTint="99"/>
          <w:lang w:val="en-US"/>
        </w:rPr>
        <w:t xml:space="preserve"> </w:t>
      </w:r>
      <w:proofErr w:type="spellStart"/>
      <w:r w:rsidR="00C91EB3" w:rsidRPr="008B41E6">
        <w:rPr>
          <w:shd w:val="clear" w:color="auto" w:fill="C2D69B" w:themeFill="accent3" w:themeFillTint="99"/>
          <w:lang w:val="en-US"/>
        </w:rPr>
        <w:t>nešioja</w:t>
      </w:r>
      <w:proofErr w:type="spellEnd"/>
      <w:r w:rsidR="00C91EB3" w:rsidRPr="008B41E6">
        <w:rPr>
          <w:shd w:val="clear" w:color="auto" w:fill="C2D69B" w:themeFill="accent3" w:themeFillTint="99"/>
          <w:lang w:val="en-US"/>
        </w:rPr>
        <w:t xml:space="preserve"> </w:t>
      </w:r>
      <w:proofErr w:type="spellStart"/>
      <w:r w:rsidR="00C91EB3" w:rsidRPr="008B41E6">
        <w:rPr>
          <w:shd w:val="clear" w:color="auto" w:fill="C2D69B" w:themeFill="accent3" w:themeFillTint="99"/>
          <w:lang w:val="en-US"/>
        </w:rPr>
        <w:t>atšvaitą</w:t>
      </w:r>
      <w:proofErr w:type="spellEnd"/>
      <w:r w:rsidR="00C91EB3" w:rsidRPr="008B41E6">
        <w:rPr>
          <w:shd w:val="clear" w:color="auto" w:fill="C2D69B" w:themeFill="accent3" w:themeFillTint="99"/>
          <w:lang w:val="en-US"/>
        </w:rPr>
        <w:t xml:space="preserve"> </w:t>
      </w:r>
      <w:proofErr w:type="spellStart"/>
      <w:r w:rsidR="00C91EB3" w:rsidRPr="008B41E6">
        <w:rPr>
          <w:shd w:val="clear" w:color="auto" w:fill="C2D69B" w:themeFill="accent3" w:themeFillTint="99"/>
          <w:lang w:val="en-US"/>
        </w:rPr>
        <w:t>tamsiu</w:t>
      </w:r>
      <w:proofErr w:type="spellEnd"/>
      <w:r w:rsidR="00C91EB3" w:rsidRPr="008B41E6">
        <w:rPr>
          <w:shd w:val="clear" w:color="auto" w:fill="C2D69B" w:themeFill="accent3" w:themeFillTint="99"/>
          <w:lang w:val="en-US"/>
        </w:rPr>
        <w:t xml:space="preserve"> </w:t>
      </w:r>
      <w:proofErr w:type="spellStart"/>
      <w:proofErr w:type="gramStart"/>
      <w:r w:rsidR="00C91EB3" w:rsidRPr="008B41E6">
        <w:rPr>
          <w:shd w:val="clear" w:color="auto" w:fill="C2D69B" w:themeFill="accent3" w:themeFillTint="99"/>
          <w:lang w:val="en-US"/>
        </w:rPr>
        <w:t>paros</w:t>
      </w:r>
      <w:proofErr w:type="spellEnd"/>
      <w:proofErr w:type="gramEnd"/>
      <w:r w:rsidR="00C91EB3" w:rsidRPr="008B41E6">
        <w:rPr>
          <w:shd w:val="clear" w:color="auto" w:fill="C2D69B" w:themeFill="accent3" w:themeFillTint="99"/>
          <w:lang w:val="en-US"/>
        </w:rPr>
        <w:t xml:space="preserve"> </w:t>
      </w:r>
      <w:proofErr w:type="spellStart"/>
      <w:r w:rsidR="00C91EB3" w:rsidRPr="008B41E6">
        <w:rPr>
          <w:shd w:val="clear" w:color="auto" w:fill="C2D69B" w:themeFill="accent3" w:themeFillTint="99"/>
          <w:lang w:val="en-US"/>
        </w:rPr>
        <w:t>metu</w:t>
      </w:r>
      <w:proofErr w:type="spellEnd"/>
      <w:r w:rsidR="00C91EB3" w:rsidRPr="008B41E6">
        <w:rPr>
          <w:shd w:val="clear" w:color="auto" w:fill="C2D69B" w:themeFill="accent3" w:themeFillTint="99"/>
          <w:lang w:val="en-US"/>
        </w:rPr>
        <w:t xml:space="preserve">. </w:t>
      </w:r>
    </w:p>
    <w:p w:rsidR="008B41E6" w:rsidRDefault="008B41E6" w:rsidP="00455A37">
      <w:pPr>
        <w:tabs>
          <w:tab w:val="left" w:pos="1935"/>
        </w:tabs>
        <w:spacing w:after="0"/>
        <w:ind w:firstLine="1134"/>
        <w:rPr>
          <w:lang w:val="en-US"/>
        </w:rPr>
      </w:pPr>
    </w:p>
    <w:p w:rsidR="00060F76" w:rsidRDefault="000C0586" w:rsidP="004317CF">
      <w:pPr>
        <w:tabs>
          <w:tab w:val="left" w:pos="1935"/>
        </w:tabs>
        <w:spacing w:after="0"/>
        <w:jc w:val="center"/>
        <w:rPr>
          <w:lang w:val="en-US"/>
        </w:rPr>
      </w:pPr>
      <w:r>
        <w:rPr>
          <w:noProof/>
          <w:lang w:eastAsia="lt-LT"/>
        </w:rPr>
        <w:drawing>
          <wp:inline distT="0" distB="0" distL="0" distR="0" wp14:anchorId="10BF0B3C" wp14:editId="0EB3D23F">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55797" w:rsidRPr="00455A37" w:rsidRDefault="000C0586" w:rsidP="008B41E6">
      <w:pPr>
        <w:tabs>
          <w:tab w:val="left" w:pos="1935"/>
        </w:tabs>
        <w:spacing w:after="0"/>
        <w:jc w:val="center"/>
        <w:rPr>
          <w:sz w:val="20"/>
          <w:szCs w:val="20"/>
          <w:lang w:val="en-US"/>
        </w:rPr>
      </w:pPr>
      <w:r w:rsidRPr="00455A37">
        <w:rPr>
          <w:b/>
          <w:sz w:val="20"/>
          <w:szCs w:val="20"/>
          <w:lang w:val="en-US"/>
        </w:rPr>
        <w:t>16</w:t>
      </w:r>
      <w:r w:rsidR="008B41E6" w:rsidRPr="00455A37">
        <w:rPr>
          <w:b/>
          <w:sz w:val="20"/>
          <w:szCs w:val="20"/>
          <w:lang w:val="en-US"/>
        </w:rPr>
        <w:t xml:space="preserve"> </w:t>
      </w:r>
      <w:proofErr w:type="spellStart"/>
      <w:r w:rsidR="00F034D3" w:rsidRPr="00455A37">
        <w:rPr>
          <w:b/>
          <w:sz w:val="20"/>
          <w:szCs w:val="20"/>
          <w:lang w:val="en-US"/>
        </w:rPr>
        <w:t>pav</w:t>
      </w:r>
      <w:proofErr w:type="spellEnd"/>
      <w:r w:rsidR="00F034D3" w:rsidRPr="00455A37">
        <w:rPr>
          <w:b/>
          <w:sz w:val="20"/>
          <w:szCs w:val="20"/>
          <w:lang w:val="en-US"/>
        </w:rPr>
        <w:t>.</w:t>
      </w:r>
      <w:r w:rsidR="00455A37" w:rsidRPr="00455A37">
        <w:rPr>
          <w:b/>
          <w:sz w:val="20"/>
          <w:szCs w:val="20"/>
        </w:rPr>
        <w:t xml:space="preserve"> Širvintų r. </w:t>
      </w:r>
      <w:proofErr w:type="spellStart"/>
      <w:r w:rsidR="00F034D3" w:rsidRPr="00455A37">
        <w:rPr>
          <w:b/>
          <w:sz w:val="20"/>
          <w:szCs w:val="20"/>
          <w:lang w:val="en-US"/>
        </w:rPr>
        <w:t>Berniuk</w:t>
      </w:r>
      <w:proofErr w:type="spellEnd"/>
      <w:r w:rsidR="00F034D3" w:rsidRPr="00455A37">
        <w:rPr>
          <w:b/>
          <w:sz w:val="20"/>
          <w:szCs w:val="20"/>
        </w:rPr>
        <w:t xml:space="preserve">ų ir mergaičių besisaugančių kelyje </w:t>
      </w:r>
      <w:proofErr w:type="gramStart"/>
      <w:r w:rsidR="00F034D3" w:rsidRPr="00455A37">
        <w:rPr>
          <w:b/>
          <w:sz w:val="20"/>
          <w:szCs w:val="20"/>
        </w:rPr>
        <w:t>dalis</w:t>
      </w:r>
      <w:proofErr w:type="gramEnd"/>
      <w:r w:rsidR="008221E0" w:rsidRPr="00455A37">
        <w:rPr>
          <w:b/>
          <w:sz w:val="20"/>
          <w:szCs w:val="20"/>
        </w:rPr>
        <w:t xml:space="preserve"> </w:t>
      </w:r>
      <w:r w:rsidR="00060F76" w:rsidRPr="00455A37">
        <w:rPr>
          <w:b/>
          <w:sz w:val="20"/>
          <w:szCs w:val="20"/>
        </w:rPr>
        <w:t>(proc.)</w:t>
      </w:r>
    </w:p>
    <w:p w:rsidR="0042685D" w:rsidRDefault="0042685D" w:rsidP="004317CF">
      <w:pPr>
        <w:tabs>
          <w:tab w:val="left" w:pos="1935"/>
        </w:tabs>
        <w:spacing w:after="0"/>
        <w:rPr>
          <w:b/>
        </w:rPr>
      </w:pPr>
    </w:p>
    <w:p w:rsidR="00DC6CCE" w:rsidRPr="00455A37" w:rsidRDefault="00DC6CCE" w:rsidP="004317CF">
      <w:pPr>
        <w:tabs>
          <w:tab w:val="left" w:pos="1935"/>
        </w:tabs>
        <w:spacing w:after="0"/>
        <w:rPr>
          <w:b/>
          <w:color w:val="1F497D" w:themeColor="text2"/>
          <w:sz w:val="28"/>
          <w:szCs w:val="28"/>
        </w:rPr>
      </w:pPr>
      <w:r w:rsidRPr="00455A37">
        <w:rPr>
          <w:b/>
          <w:color w:val="1F497D" w:themeColor="text2"/>
          <w:sz w:val="28"/>
          <w:szCs w:val="28"/>
        </w:rPr>
        <w:t>Narkotinių ir psichotropinių medžiagų vartojimas</w:t>
      </w:r>
    </w:p>
    <w:p w:rsidR="00506076" w:rsidRDefault="00506076" w:rsidP="004317CF">
      <w:pPr>
        <w:tabs>
          <w:tab w:val="left" w:pos="1935"/>
        </w:tabs>
        <w:spacing w:after="0"/>
        <w:rPr>
          <w:b/>
        </w:rPr>
      </w:pPr>
    </w:p>
    <w:p w:rsidR="00DE3EC7" w:rsidRDefault="00506076" w:rsidP="004317CF">
      <w:pPr>
        <w:tabs>
          <w:tab w:val="left" w:pos="1935"/>
        </w:tabs>
        <w:spacing w:after="0"/>
        <w:ind w:firstLine="1134"/>
        <w:jc w:val="both"/>
      </w:pPr>
      <w:r w:rsidRPr="00F93FA8">
        <w:t>Siekiant</w:t>
      </w:r>
      <w:r w:rsidRPr="00506076">
        <w:t xml:space="preserve"> išsiaiškinti</w:t>
      </w:r>
      <w:r>
        <w:t xml:space="preserve"> ar mokiniai vartoja ir kaip dažnai vartoja narkotines ir psichotropines medžiagas</w:t>
      </w:r>
      <w:r w:rsidR="000707AD">
        <w:t xml:space="preserve">, jiems buvo užduodami tokie klausimai: ar jie yra vartoję marihuaną ar hašišą per jų </w:t>
      </w:r>
      <w:r w:rsidR="000707AD">
        <w:lastRenderedPageBreak/>
        <w:t xml:space="preserve">gyvenimą, per pastaruosius </w:t>
      </w:r>
      <w:r w:rsidR="000707AD">
        <w:rPr>
          <w:lang w:val="en-US"/>
        </w:rPr>
        <w:t xml:space="preserve">12 </w:t>
      </w:r>
      <w:r w:rsidR="000707AD">
        <w:t xml:space="preserve">mėnesių ir per paskutines </w:t>
      </w:r>
      <w:r w:rsidR="000707AD">
        <w:rPr>
          <w:lang w:val="en-US"/>
        </w:rPr>
        <w:t xml:space="preserve">30 </w:t>
      </w:r>
      <w:r w:rsidR="000707AD">
        <w:t xml:space="preserve">dienų. Taip pat mokinių buvo klausiama ar jie yra vartoję kitų narkotinių medžiagų per jų gyvenimą, per pastaruosius </w:t>
      </w:r>
      <w:r w:rsidR="000707AD">
        <w:rPr>
          <w:lang w:val="en-US"/>
        </w:rPr>
        <w:t xml:space="preserve">12 </w:t>
      </w:r>
      <w:r w:rsidR="000707AD">
        <w:t xml:space="preserve">mėnesių ir per paskutines </w:t>
      </w:r>
      <w:r w:rsidR="000707AD">
        <w:rPr>
          <w:lang w:val="en-US"/>
        </w:rPr>
        <w:t xml:space="preserve">30 </w:t>
      </w:r>
      <w:r w:rsidR="000707AD">
        <w:t>dienų.</w:t>
      </w:r>
      <w:r w:rsidR="00437AA0">
        <w:t xml:space="preserve"> </w:t>
      </w:r>
      <w:r w:rsidR="00DE3EC7">
        <w:t>Galimi atsakymų variantai buvo taip arba ne.</w:t>
      </w:r>
    </w:p>
    <w:p w:rsidR="00DE3EC7" w:rsidRDefault="00DE3EC7" w:rsidP="004317CF">
      <w:pPr>
        <w:tabs>
          <w:tab w:val="left" w:pos="1935"/>
        </w:tabs>
        <w:spacing w:after="0"/>
        <w:ind w:firstLine="1134"/>
        <w:jc w:val="both"/>
      </w:pPr>
    </w:p>
    <w:p w:rsidR="00B44DE2" w:rsidRDefault="00442403" w:rsidP="004317CF">
      <w:pPr>
        <w:tabs>
          <w:tab w:val="left" w:pos="1935"/>
        </w:tabs>
        <w:spacing w:after="0"/>
        <w:ind w:firstLine="1134"/>
        <w:jc w:val="both"/>
      </w:pPr>
      <w:r>
        <w:rPr>
          <w:noProof/>
          <w:lang w:eastAsia="lt-LT"/>
        </w:rPr>
        <w:drawing>
          <wp:inline distT="0" distB="0" distL="0" distR="0" wp14:anchorId="64EFE31E" wp14:editId="3FCBE56A">
            <wp:extent cx="4848447" cy="2934586"/>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3B50" w:rsidRPr="00455A37" w:rsidRDefault="00803024" w:rsidP="008B41E6">
      <w:pPr>
        <w:tabs>
          <w:tab w:val="left" w:pos="1935"/>
        </w:tabs>
        <w:spacing w:after="0"/>
        <w:ind w:firstLine="1134"/>
        <w:jc w:val="both"/>
        <w:rPr>
          <w:b/>
          <w:sz w:val="20"/>
          <w:szCs w:val="20"/>
          <w:lang w:val="en-US"/>
        </w:rPr>
      </w:pPr>
      <w:r w:rsidRPr="00455A37">
        <w:rPr>
          <w:b/>
          <w:sz w:val="20"/>
          <w:szCs w:val="20"/>
          <w:lang w:val="en-US"/>
        </w:rPr>
        <w:t>17</w:t>
      </w:r>
      <w:r w:rsidR="00DE3EC7" w:rsidRPr="00455A37">
        <w:rPr>
          <w:b/>
          <w:sz w:val="20"/>
          <w:szCs w:val="20"/>
          <w:lang w:val="en-US"/>
        </w:rPr>
        <w:t xml:space="preserve"> </w:t>
      </w:r>
      <w:proofErr w:type="spellStart"/>
      <w:r w:rsidR="00DE3EC7" w:rsidRPr="00455A37">
        <w:rPr>
          <w:b/>
          <w:sz w:val="20"/>
          <w:szCs w:val="20"/>
          <w:lang w:val="en-US"/>
        </w:rPr>
        <w:t>pav</w:t>
      </w:r>
      <w:proofErr w:type="spellEnd"/>
      <w:r w:rsidR="00DE3EC7" w:rsidRPr="00455A37">
        <w:rPr>
          <w:b/>
          <w:sz w:val="20"/>
          <w:szCs w:val="20"/>
          <w:lang w:val="en-US"/>
        </w:rPr>
        <w:t>.</w:t>
      </w:r>
      <w:r w:rsidRPr="00455A37">
        <w:rPr>
          <w:b/>
          <w:sz w:val="20"/>
          <w:szCs w:val="20"/>
          <w:lang w:val="en-US"/>
        </w:rPr>
        <w:t xml:space="preserve"> </w:t>
      </w:r>
      <w:proofErr w:type="spellStart"/>
      <w:r w:rsidR="00DE3EC7" w:rsidRPr="00455A37">
        <w:rPr>
          <w:b/>
          <w:sz w:val="20"/>
          <w:szCs w:val="20"/>
          <w:lang w:val="en-US"/>
        </w:rPr>
        <w:t>Narkotines</w:t>
      </w:r>
      <w:proofErr w:type="spellEnd"/>
      <w:r w:rsidRPr="00455A37">
        <w:rPr>
          <w:b/>
          <w:sz w:val="20"/>
          <w:szCs w:val="20"/>
          <w:lang w:val="en-US"/>
        </w:rPr>
        <w:t xml:space="preserve"> </w:t>
      </w:r>
      <w:proofErr w:type="spellStart"/>
      <w:r w:rsidR="00DE3EC7" w:rsidRPr="00455A37">
        <w:rPr>
          <w:b/>
          <w:sz w:val="20"/>
          <w:szCs w:val="20"/>
          <w:lang w:val="en-US"/>
        </w:rPr>
        <w:t>medžiagas</w:t>
      </w:r>
      <w:proofErr w:type="spellEnd"/>
      <w:r w:rsidRPr="00455A37">
        <w:rPr>
          <w:b/>
          <w:sz w:val="20"/>
          <w:szCs w:val="20"/>
          <w:lang w:val="en-US"/>
        </w:rPr>
        <w:t xml:space="preserve"> </w:t>
      </w:r>
      <w:r w:rsidR="00AE3B50" w:rsidRPr="00455A37">
        <w:rPr>
          <w:b/>
          <w:sz w:val="20"/>
          <w:szCs w:val="20"/>
          <w:lang w:val="en-US"/>
        </w:rPr>
        <w:t xml:space="preserve">per </w:t>
      </w:r>
      <w:proofErr w:type="spellStart"/>
      <w:r w:rsidR="00AE3B50" w:rsidRPr="00455A37">
        <w:rPr>
          <w:b/>
          <w:sz w:val="20"/>
          <w:szCs w:val="20"/>
          <w:lang w:val="en-US"/>
        </w:rPr>
        <w:t>gyvenimą</w:t>
      </w:r>
      <w:proofErr w:type="spellEnd"/>
      <w:r w:rsidRPr="00455A37">
        <w:rPr>
          <w:b/>
          <w:sz w:val="20"/>
          <w:szCs w:val="20"/>
          <w:lang w:val="en-US"/>
        </w:rPr>
        <w:t xml:space="preserve"> </w:t>
      </w:r>
      <w:proofErr w:type="spellStart"/>
      <w:r w:rsidR="00DE3EC7" w:rsidRPr="00455A37">
        <w:rPr>
          <w:b/>
          <w:sz w:val="20"/>
          <w:szCs w:val="20"/>
          <w:lang w:val="en-US"/>
        </w:rPr>
        <w:t>vartojusių</w:t>
      </w:r>
      <w:proofErr w:type="spellEnd"/>
      <w:r w:rsidRPr="00455A37">
        <w:rPr>
          <w:b/>
          <w:sz w:val="20"/>
          <w:szCs w:val="20"/>
          <w:lang w:val="en-US"/>
        </w:rPr>
        <w:t xml:space="preserve"> </w:t>
      </w:r>
      <w:r w:rsidR="00455A37" w:rsidRPr="00455A37">
        <w:rPr>
          <w:b/>
          <w:sz w:val="20"/>
          <w:szCs w:val="20"/>
        </w:rPr>
        <w:t xml:space="preserve">Širvintų r. </w:t>
      </w:r>
      <w:proofErr w:type="spellStart"/>
      <w:r w:rsidR="00DE3EC7" w:rsidRPr="00455A37">
        <w:rPr>
          <w:b/>
          <w:sz w:val="20"/>
          <w:szCs w:val="20"/>
          <w:lang w:val="en-US"/>
        </w:rPr>
        <w:t>mokinių</w:t>
      </w:r>
      <w:proofErr w:type="spellEnd"/>
      <w:r w:rsidRPr="00455A37">
        <w:rPr>
          <w:b/>
          <w:sz w:val="20"/>
          <w:szCs w:val="20"/>
          <w:lang w:val="en-US"/>
        </w:rPr>
        <w:t xml:space="preserve"> </w:t>
      </w:r>
      <w:proofErr w:type="spellStart"/>
      <w:proofErr w:type="gramStart"/>
      <w:r w:rsidR="00DE3EC7" w:rsidRPr="00455A37">
        <w:rPr>
          <w:b/>
          <w:sz w:val="20"/>
          <w:szCs w:val="20"/>
          <w:lang w:val="en-US"/>
        </w:rPr>
        <w:t>dalis</w:t>
      </w:r>
      <w:proofErr w:type="spellEnd"/>
      <w:proofErr w:type="gramEnd"/>
      <w:r w:rsidRPr="00455A37">
        <w:rPr>
          <w:b/>
          <w:sz w:val="20"/>
          <w:szCs w:val="20"/>
          <w:lang w:val="en-US"/>
        </w:rPr>
        <w:t xml:space="preserve"> </w:t>
      </w:r>
      <w:proofErr w:type="spellStart"/>
      <w:r w:rsidR="00DE3EC7" w:rsidRPr="00455A37">
        <w:rPr>
          <w:b/>
          <w:sz w:val="20"/>
          <w:szCs w:val="20"/>
          <w:lang w:val="en-US"/>
        </w:rPr>
        <w:t>pagal</w:t>
      </w:r>
      <w:proofErr w:type="spellEnd"/>
      <w:r w:rsidRPr="00455A37">
        <w:rPr>
          <w:b/>
          <w:sz w:val="20"/>
          <w:szCs w:val="20"/>
          <w:lang w:val="en-US"/>
        </w:rPr>
        <w:t xml:space="preserve"> </w:t>
      </w:r>
      <w:proofErr w:type="spellStart"/>
      <w:r w:rsidR="00DE3EC7" w:rsidRPr="00455A37">
        <w:rPr>
          <w:b/>
          <w:sz w:val="20"/>
          <w:szCs w:val="20"/>
          <w:lang w:val="en-US"/>
        </w:rPr>
        <w:t>klases</w:t>
      </w:r>
      <w:proofErr w:type="spellEnd"/>
      <w:r w:rsidR="00DE3EC7" w:rsidRPr="00455A37">
        <w:rPr>
          <w:b/>
          <w:sz w:val="20"/>
          <w:szCs w:val="20"/>
          <w:lang w:val="en-US"/>
        </w:rPr>
        <w:t xml:space="preserve"> (proc.)</w:t>
      </w:r>
    </w:p>
    <w:p w:rsidR="008B41E6" w:rsidRPr="008B41E6" w:rsidRDefault="008B41E6" w:rsidP="008B41E6">
      <w:pPr>
        <w:tabs>
          <w:tab w:val="left" w:pos="1935"/>
        </w:tabs>
        <w:spacing w:after="0"/>
        <w:ind w:firstLine="1134"/>
        <w:jc w:val="both"/>
        <w:rPr>
          <w:b/>
          <w:sz w:val="22"/>
          <w:lang w:val="en-US"/>
        </w:rPr>
      </w:pPr>
    </w:p>
    <w:p w:rsidR="00AE3B50" w:rsidRPr="005664EB" w:rsidRDefault="00803024" w:rsidP="00455A37">
      <w:pPr>
        <w:spacing w:after="0"/>
        <w:ind w:firstLine="1134"/>
        <w:jc w:val="both"/>
        <w:rPr>
          <w:sz w:val="28"/>
          <w:szCs w:val="24"/>
        </w:rPr>
      </w:pPr>
      <w:r>
        <w:rPr>
          <w:lang w:val="en-US"/>
        </w:rPr>
        <w:t>17</w:t>
      </w:r>
      <w:r w:rsidR="00AE3B50">
        <w:rPr>
          <w:lang w:val="en-US"/>
        </w:rPr>
        <w:t xml:space="preserve"> </w:t>
      </w:r>
      <w:proofErr w:type="spellStart"/>
      <w:r w:rsidR="00AE3B50">
        <w:rPr>
          <w:lang w:val="en-US"/>
        </w:rPr>
        <w:t>pav</w:t>
      </w:r>
      <w:proofErr w:type="spellEnd"/>
      <w:r w:rsidR="00AE3B50">
        <w:rPr>
          <w:lang w:val="en-US"/>
        </w:rPr>
        <w:t>.</w:t>
      </w:r>
      <w:r>
        <w:rPr>
          <w:lang w:val="en-US"/>
        </w:rPr>
        <w:t xml:space="preserve"> </w:t>
      </w:r>
      <w:proofErr w:type="spellStart"/>
      <w:proofErr w:type="gramStart"/>
      <w:r w:rsidR="00AE3B50">
        <w:rPr>
          <w:lang w:val="en-US"/>
        </w:rPr>
        <w:t>pavaizduota</w:t>
      </w:r>
      <w:proofErr w:type="spellEnd"/>
      <w:proofErr w:type="gramEnd"/>
      <w:r>
        <w:rPr>
          <w:lang w:val="en-US"/>
        </w:rPr>
        <w:t xml:space="preserve"> </w:t>
      </w:r>
      <w:proofErr w:type="spellStart"/>
      <w:r w:rsidR="00AE3B50">
        <w:rPr>
          <w:lang w:val="en-US"/>
        </w:rPr>
        <w:t>mokini</w:t>
      </w:r>
      <w:proofErr w:type="spellEnd"/>
      <w:r w:rsidR="00AE3B50">
        <w:t xml:space="preserve">ų dalis pagal klases, kurie per savo gyvenimą yra bet kartą vartoję </w:t>
      </w:r>
      <w:proofErr w:type="spellStart"/>
      <w:r w:rsidR="00AE3B50">
        <w:rPr>
          <w:lang w:val="en-US"/>
        </w:rPr>
        <w:t>kitų</w:t>
      </w:r>
      <w:proofErr w:type="spellEnd"/>
      <w:r>
        <w:rPr>
          <w:lang w:val="en-US"/>
        </w:rPr>
        <w:t xml:space="preserve"> </w:t>
      </w:r>
      <w:proofErr w:type="spellStart"/>
      <w:r w:rsidR="00AE3B50">
        <w:rPr>
          <w:lang w:val="en-US"/>
        </w:rPr>
        <w:t>narkotinių</w:t>
      </w:r>
      <w:proofErr w:type="spellEnd"/>
      <w:r>
        <w:rPr>
          <w:lang w:val="en-US"/>
        </w:rPr>
        <w:t xml:space="preserve"> </w:t>
      </w:r>
      <w:proofErr w:type="spellStart"/>
      <w:r w:rsidR="00AE3B50">
        <w:rPr>
          <w:lang w:val="en-US"/>
        </w:rPr>
        <w:t>medžiagų</w:t>
      </w:r>
      <w:proofErr w:type="spellEnd"/>
      <w:r>
        <w:rPr>
          <w:lang w:val="en-US"/>
        </w:rPr>
        <w:t xml:space="preserve"> </w:t>
      </w:r>
      <w:proofErr w:type="spellStart"/>
      <w:r w:rsidR="00AE3B50">
        <w:rPr>
          <w:lang w:val="en-US"/>
        </w:rPr>
        <w:t>nei</w:t>
      </w:r>
      <w:proofErr w:type="spellEnd"/>
      <w:r w:rsidR="00AE3B50">
        <w:rPr>
          <w:lang w:val="en-US"/>
        </w:rPr>
        <w:t xml:space="preserve"> marihuana </w:t>
      </w:r>
      <w:proofErr w:type="spellStart"/>
      <w:r w:rsidR="00AE3B50">
        <w:rPr>
          <w:lang w:val="en-US"/>
        </w:rPr>
        <w:t>ar</w:t>
      </w:r>
      <w:proofErr w:type="spellEnd"/>
      <w:r>
        <w:rPr>
          <w:lang w:val="en-US"/>
        </w:rPr>
        <w:t xml:space="preserve"> </w:t>
      </w:r>
      <w:proofErr w:type="spellStart"/>
      <w:r w:rsidR="00AE3B50">
        <w:rPr>
          <w:lang w:val="en-US"/>
        </w:rPr>
        <w:t>hašišas</w:t>
      </w:r>
      <w:proofErr w:type="spellEnd"/>
      <w:r w:rsidR="00AE3B50">
        <w:rPr>
          <w:lang w:val="en-US"/>
        </w:rPr>
        <w:t>.</w:t>
      </w:r>
      <w:r>
        <w:rPr>
          <w:lang w:val="en-US"/>
        </w:rPr>
        <w:t xml:space="preserve"> </w:t>
      </w:r>
      <w:proofErr w:type="spellStart"/>
      <w:r w:rsidR="00AE3B50">
        <w:rPr>
          <w:lang w:val="en-US"/>
        </w:rPr>
        <w:t>Kaip</w:t>
      </w:r>
      <w:proofErr w:type="spellEnd"/>
      <w:r>
        <w:rPr>
          <w:lang w:val="en-US"/>
        </w:rPr>
        <w:t xml:space="preserve"> </w:t>
      </w:r>
      <w:proofErr w:type="spellStart"/>
      <w:r w:rsidR="00AE3B50">
        <w:rPr>
          <w:lang w:val="en-US"/>
        </w:rPr>
        <w:t>matome</w:t>
      </w:r>
      <w:proofErr w:type="spellEnd"/>
      <w:r w:rsidR="00AE3B50">
        <w:rPr>
          <w:lang w:val="en-US"/>
        </w:rPr>
        <w:t xml:space="preserve">, </w:t>
      </w:r>
      <w:proofErr w:type="spellStart"/>
      <w:r w:rsidR="00AE3B50">
        <w:rPr>
          <w:lang w:val="en-US"/>
        </w:rPr>
        <w:t>situacija</w:t>
      </w:r>
      <w:proofErr w:type="spellEnd"/>
      <w:r>
        <w:rPr>
          <w:lang w:val="en-US"/>
        </w:rPr>
        <w:t xml:space="preserve"> </w:t>
      </w:r>
      <w:proofErr w:type="spellStart"/>
      <w:r w:rsidR="00AE3B50">
        <w:rPr>
          <w:lang w:val="en-US"/>
        </w:rPr>
        <w:t>nėra</w:t>
      </w:r>
      <w:proofErr w:type="spellEnd"/>
      <w:r>
        <w:rPr>
          <w:lang w:val="en-US"/>
        </w:rPr>
        <w:t xml:space="preserve"> </w:t>
      </w:r>
      <w:proofErr w:type="spellStart"/>
      <w:r w:rsidR="00AE3B50">
        <w:rPr>
          <w:lang w:val="en-US"/>
        </w:rPr>
        <w:t>džiuginanti</w:t>
      </w:r>
      <w:proofErr w:type="spellEnd"/>
      <w:r w:rsidR="00AE3B50">
        <w:rPr>
          <w:lang w:val="en-US"/>
        </w:rPr>
        <w:t xml:space="preserve"> – </w:t>
      </w:r>
      <w:proofErr w:type="spellStart"/>
      <w:r w:rsidR="00AE3B50">
        <w:rPr>
          <w:lang w:val="en-US"/>
        </w:rPr>
        <w:t>tik</w:t>
      </w:r>
      <w:proofErr w:type="spellEnd"/>
      <w:r w:rsidR="00351030">
        <w:rPr>
          <w:lang w:val="en-US"/>
        </w:rPr>
        <w:t xml:space="preserve"> </w:t>
      </w:r>
      <w:proofErr w:type="spellStart"/>
      <w:r w:rsidR="00AE3B50">
        <w:rPr>
          <w:lang w:val="en-US"/>
        </w:rPr>
        <w:t>penktą</w:t>
      </w:r>
      <w:proofErr w:type="spellEnd"/>
      <w:r w:rsidR="00351030">
        <w:rPr>
          <w:lang w:val="en-US"/>
        </w:rPr>
        <w:t xml:space="preserve"> </w:t>
      </w:r>
      <w:proofErr w:type="spellStart"/>
      <w:r w:rsidR="00AE3B50">
        <w:rPr>
          <w:lang w:val="en-US"/>
        </w:rPr>
        <w:t>klasę</w:t>
      </w:r>
      <w:proofErr w:type="spellEnd"/>
      <w:r w:rsidR="00351030">
        <w:rPr>
          <w:lang w:val="en-US"/>
        </w:rPr>
        <w:t xml:space="preserve"> </w:t>
      </w:r>
      <w:proofErr w:type="spellStart"/>
      <w:r w:rsidR="00442403">
        <w:rPr>
          <w:lang w:val="en-US"/>
        </w:rPr>
        <w:t>lankan</w:t>
      </w:r>
      <w:r w:rsidR="00442403">
        <w:t>čios</w:t>
      </w:r>
      <w:proofErr w:type="spellEnd"/>
      <w:r w:rsidR="00351030">
        <w:rPr>
          <w:lang w:val="en-US"/>
        </w:rPr>
        <w:t xml:space="preserve"> </w:t>
      </w:r>
      <w:proofErr w:type="spellStart"/>
      <w:r w:rsidR="00442403">
        <w:rPr>
          <w:lang w:val="en-US"/>
        </w:rPr>
        <w:t>mergaitės</w:t>
      </w:r>
      <w:proofErr w:type="spellEnd"/>
      <w:r w:rsidR="00351030">
        <w:rPr>
          <w:lang w:val="en-US"/>
        </w:rPr>
        <w:t xml:space="preserve"> </w:t>
      </w:r>
      <w:proofErr w:type="spellStart"/>
      <w:r w:rsidR="00C04010">
        <w:rPr>
          <w:lang w:val="en-US"/>
        </w:rPr>
        <w:t>prisipažįsta</w:t>
      </w:r>
      <w:proofErr w:type="spellEnd"/>
      <w:r w:rsidR="00351030">
        <w:rPr>
          <w:lang w:val="en-US"/>
        </w:rPr>
        <w:t xml:space="preserve"> </w:t>
      </w:r>
      <w:proofErr w:type="spellStart"/>
      <w:r w:rsidR="00442403">
        <w:rPr>
          <w:lang w:val="en-US"/>
        </w:rPr>
        <w:t>vartojusios</w:t>
      </w:r>
      <w:proofErr w:type="spellEnd"/>
      <w:r w:rsidR="00351030">
        <w:rPr>
          <w:lang w:val="en-US"/>
        </w:rPr>
        <w:t xml:space="preserve"> </w:t>
      </w:r>
      <w:proofErr w:type="spellStart"/>
      <w:r w:rsidR="00AE3B50">
        <w:rPr>
          <w:lang w:val="en-US"/>
        </w:rPr>
        <w:t>narkotinių</w:t>
      </w:r>
      <w:proofErr w:type="spellEnd"/>
      <w:r w:rsidR="00351030">
        <w:rPr>
          <w:lang w:val="en-US"/>
        </w:rPr>
        <w:t xml:space="preserve"> </w:t>
      </w:r>
      <w:proofErr w:type="spellStart"/>
      <w:r w:rsidR="00AE3B50">
        <w:rPr>
          <w:lang w:val="en-US"/>
        </w:rPr>
        <w:t>medžiagų</w:t>
      </w:r>
      <w:proofErr w:type="spellEnd"/>
      <w:r w:rsidR="00AE3B50">
        <w:rPr>
          <w:lang w:val="en-US"/>
        </w:rPr>
        <w:t>.</w:t>
      </w:r>
      <w:r w:rsidR="00351030">
        <w:rPr>
          <w:lang w:val="en-US"/>
        </w:rPr>
        <w:t xml:space="preserve"> </w:t>
      </w:r>
      <w:proofErr w:type="spellStart"/>
      <w:r w:rsidR="003E418C">
        <w:rPr>
          <w:shd w:val="clear" w:color="auto" w:fill="C2D69B" w:themeFill="accent3" w:themeFillTint="99"/>
          <w:lang w:val="en-US"/>
        </w:rPr>
        <w:t>Prisipažinu</w:t>
      </w:r>
      <w:r w:rsidR="00C04010" w:rsidRPr="008B41E6">
        <w:rPr>
          <w:shd w:val="clear" w:color="auto" w:fill="C2D69B" w:themeFill="accent3" w:themeFillTint="99"/>
          <w:lang w:val="en-US"/>
        </w:rPr>
        <w:t>sių</w:t>
      </w:r>
      <w:proofErr w:type="spellEnd"/>
      <w:r w:rsidR="00C04010" w:rsidRPr="008B41E6">
        <w:rPr>
          <w:shd w:val="clear" w:color="auto" w:fill="C2D69B" w:themeFill="accent3" w:themeFillTint="99"/>
          <w:lang w:val="en-US"/>
        </w:rPr>
        <w:t xml:space="preserve"> </w:t>
      </w:r>
      <w:proofErr w:type="spellStart"/>
      <w:r w:rsidR="00C04010" w:rsidRPr="008B41E6">
        <w:rPr>
          <w:shd w:val="clear" w:color="auto" w:fill="C2D69B" w:themeFill="accent3" w:themeFillTint="99"/>
          <w:lang w:val="en-US"/>
        </w:rPr>
        <w:t>v</w:t>
      </w:r>
      <w:r w:rsidR="003E418C">
        <w:rPr>
          <w:shd w:val="clear" w:color="auto" w:fill="C2D69B" w:themeFill="accent3" w:themeFillTint="99"/>
          <w:lang w:val="en-US"/>
        </w:rPr>
        <w:t>artojusiais</w:t>
      </w:r>
      <w:proofErr w:type="spellEnd"/>
      <w:r w:rsidR="00351030" w:rsidRPr="008B41E6">
        <w:rPr>
          <w:shd w:val="clear" w:color="auto" w:fill="C2D69B" w:themeFill="accent3" w:themeFillTint="99"/>
          <w:lang w:val="en-US"/>
        </w:rPr>
        <w:t xml:space="preserve"> </w:t>
      </w:r>
      <w:proofErr w:type="spellStart"/>
      <w:r w:rsidR="005664EB" w:rsidRPr="008B41E6">
        <w:rPr>
          <w:shd w:val="clear" w:color="auto" w:fill="C2D69B" w:themeFill="accent3" w:themeFillTint="99"/>
          <w:lang w:val="en-US"/>
        </w:rPr>
        <w:t>narkotines</w:t>
      </w:r>
      <w:proofErr w:type="spellEnd"/>
      <w:r w:rsidR="00351030" w:rsidRPr="008B41E6">
        <w:rPr>
          <w:shd w:val="clear" w:color="auto" w:fill="C2D69B" w:themeFill="accent3" w:themeFillTint="99"/>
          <w:lang w:val="en-US"/>
        </w:rPr>
        <w:t xml:space="preserve"> </w:t>
      </w:r>
      <w:proofErr w:type="spellStart"/>
      <w:r w:rsidR="005664EB" w:rsidRPr="008B41E6">
        <w:rPr>
          <w:shd w:val="clear" w:color="auto" w:fill="C2D69B" w:themeFill="accent3" w:themeFillTint="99"/>
          <w:lang w:val="en-US"/>
        </w:rPr>
        <w:t>medžiagas</w:t>
      </w:r>
      <w:proofErr w:type="spellEnd"/>
      <w:r w:rsidR="00351030" w:rsidRPr="008B41E6">
        <w:rPr>
          <w:shd w:val="clear" w:color="auto" w:fill="C2D69B" w:themeFill="accent3" w:themeFillTint="99"/>
          <w:lang w:val="en-US"/>
        </w:rPr>
        <w:t xml:space="preserve"> </w:t>
      </w:r>
      <w:proofErr w:type="spellStart"/>
      <w:r w:rsidR="005664EB" w:rsidRPr="008B41E6">
        <w:rPr>
          <w:shd w:val="clear" w:color="auto" w:fill="C2D69B" w:themeFill="accent3" w:themeFillTint="99"/>
          <w:lang w:val="en-US"/>
        </w:rPr>
        <w:t>mokinių</w:t>
      </w:r>
      <w:proofErr w:type="spellEnd"/>
      <w:r w:rsidR="00351030" w:rsidRPr="008B41E6">
        <w:rPr>
          <w:shd w:val="clear" w:color="auto" w:fill="C2D69B" w:themeFill="accent3" w:themeFillTint="99"/>
          <w:lang w:val="en-US"/>
        </w:rPr>
        <w:t xml:space="preserve"> </w:t>
      </w:r>
      <w:proofErr w:type="spellStart"/>
      <w:r w:rsidR="005664EB" w:rsidRPr="008B41E6">
        <w:rPr>
          <w:shd w:val="clear" w:color="auto" w:fill="C2D69B" w:themeFill="accent3" w:themeFillTint="99"/>
          <w:lang w:val="en-US"/>
        </w:rPr>
        <w:t>dalį</w:t>
      </w:r>
      <w:proofErr w:type="spellEnd"/>
      <w:r w:rsidR="00351030" w:rsidRPr="008B41E6">
        <w:rPr>
          <w:shd w:val="clear" w:color="auto" w:fill="C2D69B" w:themeFill="accent3" w:themeFillTint="99"/>
          <w:lang w:val="en-US"/>
        </w:rPr>
        <w:t xml:space="preserve"> </w:t>
      </w:r>
      <w:proofErr w:type="spellStart"/>
      <w:r w:rsidR="005664EB" w:rsidRPr="008B41E6">
        <w:rPr>
          <w:shd w:val="clear" w:color="auto" w:fill="C2D69B" w:themeFill="accent3" w:themeFillTint="99"/>
          <w:lang w:val="en-US"/>
        </w:rPr>
        <w:t>sudaro</w:t>
      </w:r>
      <w:proofErr w:type="spellEnd"/>
      <w:r w:rsidR="005664EB" w:rsidRPr="008B41E6">
        <w:rPr>
          <w:shd w:val="clear" w:color="auto" w:fill="C2D69B" w:themeFill="accent3" w:themeFillTint="99"/>
          <w:lang w:val="en-US"/>
        </w:rPr>
        <w:t xml:space="preserve"> </w:t>
      </w:r>
      <w:r w:rsidR="00442403" w:rsidRPr="008B41E6">
        <w:rPr>
          <w:shd w:val="clear" w:color="auto" w:fill="C2D69B" w:themeFill="accent3" w:themeFillTint="99"/>
          <w:lang w:val="en-US"/>
        </w:rPr>
        <w:t>–</w:t>
      </w:r>
      <w:r w:rsidR="005664EB" w:rsidRPr="008B41E6">
        <w:rPr>
          <w:shd w:val="clear" w:color="auto" w:fill="C2D69B" w:themeFill="accent3" w:themeFillTint="99"/>
          <w:lang w:val="en-US"/>
        </w:rPr>
        <w:t xml:space="preserve"> </w:t>
      </w:r>
      <w:r w:rsidR="00442403" w:rsidRPr="008B41E6">
        <w:rPr>
          <w:shd w:val="clear" w:color="auto" w:fill="C2D69B" w:themeFill="accent3" w:themeFillTint="99"/>
          <w:lang w:val="en-US"/>
        </w:rPr>
        <w:t>1</w:t>
      </w:r>
      <w:proofErr w:type="gramStart"/>
      <w:r w:rsidR="00442403" w:rsidRPr="008B41E6">
        <w:rPr>
          <w:shd w:val="clear" w:color="auto" w:fill="C2D69B" w:themeFill="accent3" w:themeFillTint="99"/>
          <w:lang w:val="en-US"/>
        </w:rPr>
        <w:t>,3</w:t>
      </w:r>
      <w:proofErr w:type="gramEnd"/>
      <w:r w:rsidR="00AE3B50" w:rsidRPr="008B41E6">
        <w:rPr>
          <w:shd w:val="clear" w:color="auto" w:fill="C2D69B" w:themeFill="accent3" w:themeFillTint="99"/>
          <w:lang w:val="en-US"/>
        </w:rPr>
        <w:t xml:space="preserve"> proc. </w:t>
      </w:r>
      <w:proofErr w:type="spellStart"/>
      <w:r w:rsidR="00AE3B50" w:rsidRPr="008B41E6">
        <w:rPr>
          <w:shd w:val="clear" w:color="auto" w:fill="C2D69B" w:themeFill="accent3" w:themeFillTint="99"/>
          <w:lang w:val="en-US"/>
        </w:rPr>
        <w:t>penktos</w:t>
      </w:r>
      <w:proofErr w:type="spellEnd"/>
      <w:r w:rsidRPr="008B41E6">
        <w:rPr>
          <w:shd w:val="clear" w:color="auto" w:fill="C2D69B" w:themeFill="accent3" w:themeFillTint="99"/>
          <w:lang w:val="en-US"/>
        </w:rPr>
        <w:t xml:space="preserve"> </w:t>
      </w:r>
      <w:proofErr w:type="spellStart"/>
      <w:r w:rsidR="00442403" w:rsidRPr="008B41E6">
        <w:rPr>
          <w:shd w:val="clear" w:color="auto" w:fill="C2D69B" w:themeFill="accent3" w:themeFillTint="99"/>
          <w:lang w:val="en-US"/>
        </w:rPr>
        <w:t>kla</w:t>
      </w:r>
      <w:r w:rsidR="00AE3B50" w:rsidRPr="008B41E6">
        <w:rPr>
          <w:shd w:val="clear" w:color="auto" w:fill="C2D69B" w:themeFill="accent3" w:themeFillTint="99"/>
          <w:lang w:val="en-US"/>
        </w:rPr>
        <w:t>s</w:t>
      </w:r>
      <w:proofErr w:type="spellEnd"/>
      <w:r w:rsidR="00442403" w:rsidRPr="008B41E6">
        <w:rPr>
          <w:shd w:val="clear" w:color="auto" w:fill="C2D69B" w:themeFill="accent3" w:themeFillTint="99"/>
        </w:rPr>
        <w:t>ės mergaičių</w:t>
      </w:r>
      <w:r w:rsidR="005664EB" w:rsidRPr="008B41E6">
        <w:rPr>
          <w:shd w:val="clear" w:color="auto" w:fill="C2D69B" w:themeFill="accent3" w:themeFillTint="99"/>
        </w:rPr>
        <w:t xml:space="preserve">, </w:t>
      </w:r>
      <w:r w:rsidR="00442403" w:rsidRPr="008B41E6">
        <w:rPr>
          <w:shd w:val="clear" w:color="auto" w:fill="C2D69B" w:themeFill="accent3" w:themeFillTint="99"/>
          <w:lang w:val="en-US"/>
        </w:rPr>
        <w:t>0,6</w:t>
      </w:r>
      <w:r w:rsidR="005664EB" w:rsidRPr="008B41E6">
        <w:rPr>
          <w:shd w:val="clear" w:color="auto" w:fill="C2D69B" w:themeFill="accent3" w:themeFillTint="99"/>
          <w:lang w:val="en-US"/>
        </w:rPr>
        <w:t xml:space="preserve"> proc. </w:t>
      </w:r>
      <w:proofErr w:type="spellStart"/>
      <w:r w:rsidR="005664EB" w:rsidRPr="008B41E6">
        <w:rPr>
          <w:shd w:val="clear" w:color="auto" w:fill="C2D69B" w:themeFill="accent3" w:themeFillTint="99"/>
          <w:lang w:val="en-US"/>
        </w:rPr>
        <w:t>devintos</w:t>
      </w:r>
      <w:proofErr w:type="spellEnd"/>
      <w:r w:rsidRPr="008B41E6">
        <w:rPr>
          <w:shd w:val="clear" w:color="auto" w:fill="C2D69B" w:themeFill="accent3" w:themeFillTint="99"/>
          <w:lang w:val="en-US"/>
        </w:rPr>
        <w:t xml:space="preserve"> </w:t>
      </w:r>
      <w:proofErr w:type="spellStart"/>
      <w:r w:rsidR="005664EB" w:rsidRPr="008B41E6">
        <w:rPr>
          <w:shd w:val="clear" w:color="auto" w:fill="C2D69B" w:themeFill="accent3" w:themeFillTint="99"/>
          <w:lang w:val="en-US"/>
        </w:rPr>
        <w:t>klas</w:t>
      </w:r>
      <w:proofErr w:type="spellEnd"/>
      <w:r w:rsidR="005664EB" w:rsidRPr="008B41E6">
        <w:rPr>
          <w:shd w:val="clear" w:color="auto" w:fill="C2D69B" w:themeFill="accent3" w:themeFillTint="99"/>
        </w:rPr>
        <w:t>ė</w:t>
      </w:r>
      <w:r w:rsidR="00442403" w:rsidRPr="008B41E6">
        <w:rPr>
          <w:shd w:val="clear" w:color="auto" w:fill="C2D69B" w:themeFill="accent3" w:themeFillTint="99"/>
          <w:lang w:val="en-US"/>
        </w:rPr>
        <w:t xml:space="preserve">s </w:t>
      </w:r>
      <w:proofErr w:type="spellStart"/>
      <w:r w:rsidR="00442403" w:rsidRPr="008B41E6">
        <w:rPr>
          <w:shd w:val="clear" w:color="auto" w:fill="C2D69B" w:themeFill="accent3" w:themeFillTint="99"/>
          <w:lang w:val="en-US"/>
        </w:rPr>
        <w:t>mergaičių</w:t>
      </w:r>
      <w:proofErr w:type="spellEnd"/>
      <w:r w:rsidRPr="008B41E6">
        <w:rPr>
          <w:shd w:val="clear" w:color="auto" w:fill="C2D69B" w:themeFill="accent3" w:themeFillTint="99"/>
          <w:lang w:val="en-US"/>
        </w:rPr>
        <w:t xml:space="preserve"> </w:t>
      </w:r>
      <w:proofErr w:type="spellStart"/>
      <w:r w:rsidR="00442403" w:rsidRPr="008B41E6">
        <w:rPr>
          <w:shd w:val="clear" w:color="auto" w:fill="C2D69B" w:themeFill="accent3" w:themeFillTint="99"/>
          <w:lang w:val="en-US"/>
        </w:rPr>
        <w:t>ir</w:t>
      </w:r>
      <w:proofErr w:type="spellEnd"/>
      <w:r w:rsidR="00442403" w:rsidRPr="008B41E6">
        <w:rPr>
          <w:shd w:val="clear" w:color="auto" w:fill="C2D69B" w:themeFill="accent3" w:themeFillTint="99"/>
          <w:lang w:val="en-US"/>
        </w:rPr>
        <w:t xml:space="preserve"> 1,8</w:t>
      </w:r>
      <w:r w:rsidR="005664EB" w:rsidRPr="008B41E6">
        <w:rPr>
          <w:shd w:val="clear" w:color="auto" w:fill="C2D69B" w:themeFill="accent3" w:themeFillTint="99"/>
          <w:lang w:val="en-US"/>
        </w:rPr>
        <w:t xml:space="preserve"> proc.</w:t>
      </w:r>
      <w:r w:rsidR="003E418C">
        <w:rPr>
          <w:shd w:val="clear" w:color="auto" w:fill="C2D69B" w:themeFill="accent3" w:themeFillTint="99"/>
          <w:lang w:val="en-US"/>
        </w:rPr>
        <w:t xml:space="preserve"> (0,6 proc. </w:t>
      </w:r>
      <w:proofErr w:type="spellStart"/>
      <w:r w:rsidR="003E418C">
        <w:rPr>
          <w:shd w:val="clear" w:color="auto" w:fill="C2D69B" w:themeFill="accent3" w:themeFillTint="99"/>
          <w:lang w:val="en-US"/>
        </w:rPr>
        <w:t>mergaičių</w:t>
      </w:r>
      <w:proofErr w:type="spellEnd"/>
      <w:r w:rsidR="003E418C">
        <w:rPr>
          <w:shd w:val="clear" w:color="auto" w:fill="C2D69B" w:themeFill="accent3" w:themeFillTint="99"/>
          <w:lang w:val="en-US"/>
        </w:rPr>
        <w:t xml:space="preserve">, 1,2 proc. </w:t>
      </w:r>
      <w:proofErr w:type="spellStart"/>
      <w:r w:rsidR="003E418C">
        <w:rPr>
          <w:shd w:val="clear" w:color="auto" w:fill="C2D69B" w:themeFill="accent3" w:themeFillTint="99"/>
          <w:lang w:val="en-US"/>
        </w:rPr>
        <w:t>berniukų</w:t>
      </w:r>
      <w:proofErr w:type="spellEnd"/>
      <w:r w:rsidR="003E418C">
        <w:rPr>
          <w:shd w:val="clear" w:color="auto" w:fill="C2D69B" w:themeFill="accent3" w:themeFillTint="99"/>
          <w:lang w:val="en-US"/>
        </w:rPr>
        <w:t>)</w:t>
      </w:r>
      <w:r w:rsidR="005664EB" w:rsidRPr="008B41E6">
        <w:rPr>
          <w:shd w:val="clear" w:color="auto" w:fill="C2D69B" w:themeFill="accent3" w:themeFillTint="99"/>
          <w:lang w:val="en-US"/>
        </w:rPr>
        <w:t xml:space="preserve"> </w:t>
      </w:r>
      <w:proofErr w:type="spellStart"/>
      <w:r w:rsidR="005664EB" w:rsidRPr="008B41E6">
        <w:rPr>
          <w:shd w:val="clear" w:color="auto" w:fill="C2D69B" w:themeFill="accent3" w:themeFillTint="99"/>
          <w:lang w:val="en-US"/>
        </w:rPr>
        <w:t>devi</w:t>
      </w:r>
      <w:r w:rsidR="008B41E6">
        <w:rPr>
          <w:shd w:val="clear" w:color="auto" w:fill="C2D69B" w:themeFill="accent3" w:themeFillTint="99"/>
          <w:lang w:val="en-US"/>
        </w:rPr>
        <w:t>n</w:t>
      </w:r>
      <w:r w:rsidR="005664EB" w:rsidRPr="008B41E6">
        <w:rPr>
          <w:shd w:val="clear" w:color="auto" w:fill="C2D69B" w:themeFill="accent3" w:themeFillTint="99"/>
          <w:lang w:val="en-US"/>
        </w:rPr>
        <w:t>tos</w:t>
      </w:r>
      <w:proofErr w:type="spellEnd"/>
      <w:r w:rsidRPr="008B41E6">
        <w:rPr>
          <w:shd w:val="clear" w:color="auto" w:fill="C2D69B" w:themeFill="accent3" w:themeFillTint="99"/>
          <w:lang w:val="en-US"/>
        </w:rPr>
        <w:t xml:space="preserve"> </w:t>
      </w:r>
      <w:r w:rsidR="00442403" w:rsidRPr="008B41E6">
        <w:rPr>
          <w:shd w:val="clear" w:color="auto" w:fill="C2D69B" w:themeFill="accent3" w:themeFillTint="99"/>
        </w:rPr>
        <w:t>klasės mokinių</w:t>
      </w:r>
      <w:r w:rsidR="005664EB" w:rsidRPr="008B41E6">
        <w:rPr>
          <w:shd w:val="clear" w:color="auto" w:fill="C2D69B" w:themeFill="accent3" w:themeFillTint="99"/>
        </w:rPr>
        <w:t xml:space="preserve">. Tuo tarpu </w:t>
      </w:r>
      <w:r w:rsidR="005F19CA" w:rsidRPr="008B41E6">
        <w:rPr>
          <w:shd w:val="clear" w:color="auto" w:fill="C2D69B" w:themeFill="accent3" w:themeFillTint="99"/>
        </w:rPr>
        <w:t xml:space="preserve">penktų ir septintų klasių berniukai </w:t>
      </w:r>
      <w:r w:rsidR="005664EB" w:rsidRPr="008B41E6">
        <w:rPr>
          <w:shd w:val="clear" w:color="auto" w:fill="C2D69B" w:themeFill="accent3" w:themeFillTint="99"/>
        </w:rPr>
        <w:t>neprisipažino vartoję jokių narkotinių medžiagų per jų gyvenimą.</w:t>
      </w:r>
      <w:r w:rsidR="00182736" w:rsidRPr="008B41E6">
        <w:rPr>
          <w:shd w:val="clear" w:color="auto" w:fill="C2D69B" w:themeFill="accent3" w:themeFillTint="99"/>
        </w:rPr>
        <w:t xml:space="preserve"> </w:t>
      </w:r>
    </w:p>
    <w:p w:rsidR="002C72E4" w:rsidRDefault="00D727F5" w:rsidP="00455A37">
      <w:pPr>
        <w:spacing w:after="0"/>
        <w:ind w:firstLine="1134"/>
        <w:jc w:val="both"/>
        <w:rPr>
          <w:szCs w:val="24"/>
        </w:rPr>
      </w:pPr>
      <w:r>
        <w:rPr>
          <w:szCs w:val="24"/>
        </w:rPr>
        <w:t xml:space="preserve">Siekiant palyginti šio tyrimo duomenis su ankstesnių metų duomenimis, tarpusavyje galėjome palyginti tik </w:t>
      </w:r>
      <w:r>
        <w:rPr>
          <w:szCs w:val="24"/>
          <w:lang w:val="en-US"/>
        </w:rPr>
        <w:t xml:space="preserve">13 </w:t>
      </w:r>
      <w:proofErr w:type="spellStart"/>
      <w:r>
        <w:rPr>
          <w:szCs w:val="24"/>
          <w:lang w:val="en-US"/>
        </w:rPr>
        <w:t>ir</w:t>
      </w:r>
      <w:proofErr w:type="spellEnd"/>
      <w:r>
        <w:rPr>
          <w:szCs w:val="24"/>
          <w:lang w:val="en-US"/>
        </w:rPr>
        <w:t xml:space="preserve"> 15 met</w:t>
      </w:r>
      <w:r>
        <w:rPr>
          <w:szCs w:val="24"/>
        </w:rPr>
        <w:t xml:space="preserve">ų mokinių amžiaus grupes. </w:t>
      </w:r>
      <w:r>
        <w:rPr>
          <w:szCs w:val="24"/>
          <w:lang w:val="en-US"/>
        </w:rPr>
        <w:t xml:space="preserve">2014 </w:t>
      </w:r>
      <w:proofErr w:type="spellStart"/>
      <w:r>
        <w:rPr>
          <w:szCs w:val="24"/>
          <w:lang w:val="en-US"/>
        </w:rPr>
        <w:t>metais</w:t>
      </w:r>
      <w:proofErr w:type="spellEnd"/>
      <w:r w:rsidR="00803024">
        <w:rPr>
          <w:szCs w:val="24"/>
          <w:lang w:val="en-US"/>
        </w:rPr>
        <w:t xml:space="preserve"> </w:t>
      </w:r>
      <w:proofErr w:type="spellStart"/>
      <w:r>
        <w:rPr>
          <w:szCs w:val="24"/>
          <w:lang w:val="en-US"/>
        </w:rPr>
        <w:t>atliktame</w:t>
      </w:r>
      <w:proofErr w:type="spellEnd"/>
      <w:r w:rsidR="00803024">
        <w:rPr>
          <w:szCs w:val="24"/>
          <w:lang w:val="en-US"/>
        </w:rPr>
        <w:t xml:space="preserve"> </w:t>
      </w:r>
      <w:proofErr w:type="spellStart"/>
      <w:r w:rsidR="00455A37">
        <w:rPr>
          <w:szCs w:val="24"/>
          <w:lang w:val="en-US"/>
        </w:rPr>
        <w:t>tyrimo</w:t>
      </w:r>
      <w:proofErr w:type="spellEnd"/>
      <w:r w:rsidR="00455A37">
        <w:rPr>
          <w:szCs w:val="24"/>
          <w:lang w:val="en-US"/>
        </w:rPr>
        <w:t xml:space="preserve"> </w:t>
      </w:r>
      <w:proofErr w:type="spellStart"/>
      <w:r w:rsidR="00455A37">
        <w:rPr>
          <w:szCs w:val="24"/>
          <w:lang w:val="en-US"/>
        </w:rPr>
        <w:t>metodika</w:t>
      </w:r>
      <w:proofErr w:type="spellEnd"/>
      <w:r w:rsidR="00455A37">
        <w:rPr>
          <w:szCs w:val="24"/>
          <w:lang w:val="en-US"/>
        </w:rPr>
        <w:t xml:space="preserve"> </w:t>
      </w:r>
      <w:proofErr w:type="spellStart"/>
      <w:r w:rsidR="00455A37">
        <w:rPr>
          <w:szCs w:val="24"/>
          <w:lang w:val="en-US"/>
        </w:rPr>
        <w:t>leido</w:t>
      </w:r>
      <w:proofErr w:type="spellEnd"/>
      <w:r w:rsidR="00803024">
        <w:rPr>
          <w:szCs w:val="24"/>
          <w:lang w:val="en-US"/>
        </w:rPr>
        <w:t xml:space="preserve"> </w:t>
      </w:r>
      <w:r w:rsidR="00455A37">
        <w:rPr>
          <w:szCs w:val="24"/>
        </w:rPr>
        <w:t>narkotikų vartojimu</w:t>
      </w:r>
      <w:r w:rsidR="00803024">
        <w:rPr>
          <w:szCs w:val="24"/>
          <w:lang w:val="en-US"/>
        </w:rPr>
        <w:t xml:space="preserve"> </w:t>
      </w:r>
      <w:r w:rsidR="00455A37">
        <w:rPr>
          <w:szCs w:val="24"/>
        </w:rPr>
        <w:t xml:space="preserve">domėtis </w:t>
      </w:r>
      <w:proofErr w:type="gramStart"/>
      <w:r>
        <w:rPr>
          <w:szCs w:val="24"/>
        </w:rPr>
        <w:t xml:space="preserve">tik </w:t>
      </w:r>
      <w:r w:rsidR="00DE3EC7" w:rsidRPr="00B173D0">
        <w:rPr>
          <w:szCs w:val="24"/>
        </w:rPr>
        <w:t xml:space="preserve"> tarp</w:t>
      </w:r>
      <w:proofErr w:type="gramEnd"/>
      <w:r w:rsidR="00DE3EC7" w:rsidRPr="00B173D0">
        <w:rPr>
          <w:szCs w:val="24"/>
        </w:rPr>
        <w:t xml:space="preserve"> </w:t>
      </w:r>
      <w:r w:rsidR="002C72E4">
        <w:rPr>
          <w:szCs w:val="24"/>
        </w:rPr>
        <w:t xml:space="preserve">7 ir 9 klasių mokinių. </w:t>
      </w:r>
    </w:p>
    <w:p w:rsidR="00EB481B" w:rsidRPr="009E1832" w:rsidRDefault="002C72E4" w:rsidP="00455A37">
      <w:pPr>
        <w:spacing w:after="0"/>
        <w:ind w:firstLine="1134"/>
        <w:jc w:val="both"/>
        <w:rPr>
          <w:szCs w:val="24"/>
        </w:rPr>
      </w:pPr>
      <w:proofErr w:type="spellStart"/>
      <w:r>
        <w:rPr>
          <w:lang w:val="en-US"/>
        </w:rPr>
        <w:t>Nors</w:t>
      </w:r>
      <w:proofErr w:type="spellEnd"/>
      <w:r>
        <w:rPr>
          <w:lang w:val="en-US"/>
        </w:rPr>
        <w:t xml:space="preserve"> </w:t>
      </w:r>
      <w:proofErr w:type="spellStart"/>
      <w:r>
        <w:rPr>
          <w:lang w:val="en-US"/>
        </w:rPr>
        <w:t>narkotinių</w:t>
      </w:r>
      <w:proofErr w:type="spellEnd"/>
      <w:r>
        <w:rPr>
          <w:lang w:val="en-US"/>
        </w:rPr>
        <w:t xml:space="preserve"> </w:t>
      </w:r>
      <w:proofErr w:type="spellStart"/>
      <w:r>
        <w:rPr>
          <w:lang w:val="en-US"/>
        </w:rPr>
        <w:t>medžiagų</w:t>
      </w:r>
      <w:proofErr w:type="spellEnd"/>
      <w:r>
        <w:rPr>
          <w:lang w:val="en-US"/>
        </w:rPr>
        <w:t xml:space="preserve"> </w:t>
      </w:r>
      <w:proofErr w:type="spellStart"/>
      <w:r>
        <w:rPr>
          <w:lang w:val="en-US"/>
        </w:rPr>
        <w:t>vartojimas</w:t>
      </w:r>
      <w:proofErr w:type="spellEnd"/>
      <w:r w:rsidR="00455A37">
        <w:rPr>
          <w:lang w:val="en-US"/>
        </w:rPr>
        <w:t xml:space="preserve"> tarp </w:t>
      </w:r>
      <w:proofErr w:type="spellStart"/>
      <w:r w:rsidR="00455A37">
        <w:rPr>
          <w:lang w:val="en-US"/>
        </w:rPr>
        <w:t>Lietuvos</w:t>
      </w:r>
      <w:proofErr w:type="spellEnd"/>
      <w:r w:rsidR="00455A37">
        <w:rPr>
          <w:lang w:val="en-US"/>
        </w:rPr>
        <w:t xml:space="preserve"> </w:t>
      </w:r>
      <w:proofErr w:type="spellStart"/>
      <w:r w:rsidR="00455A37">
        <w:rPr>
          <w:lang w:val="en-US"/>
        </w:rPr>
        <w:t>paauglių</w:t>
      </w:r>
      <w:proofErr w:type="spellEnd"/>
      <w:r w:rsidR="00455A37">
        <w:rPr>
          <w:lang w:val="en-US"/>
        </w:rPr>
        <w:t xml:space="preserve"> </w:t>
      </w:r>
      <w:proofErr w:type="spellStart"/>
      <w:r w:rsidR="00455A37">
        <w:rPr>
          <w:lang w:val="en-US"/>
        </w:rPr>
        <w:t>yra</w:t>
      </w:r>
      <w:proofErr w:type="spellEnd"/>
      <w:r w:rsidR="00455A37">
        <w:rPr>
          <w:lang w:val="en-US"/>
        </w:rPr>
        <w:t xml:space="preserve"> </w:t>
      </w:r>
      <w:proofErr w:type="spellStart"/>
      <w:r w:rsidR="00455A37">
        <w:rPr>
          <w:lang w:val="en-US"/>
        </w:rPr>
        <w:t>tapę</w:t>
      </w:r>
      <w:r>
        <w:rPr>
          <w:lang w:val="en-US"/>
        </w:rPr>
        <w:t>s</w:t>
      </w:r>
      <w:proofErr w:type="spellEnd"/>
      <w:r>
        <w:rPr>
          <w:lang w:val="en-US"/>
        </w:rPr>
        <w:t xml:space="preserve"> </w:t>
      </w:r>
      <w:proofErr w:type="spellStart"/>
      <w:r>
        <w:rPr>
          <w:lang w:val="en-US"/>
        </w:rPr>
        <w:t>problema</w:t>
      </w:r>
      <w:proofErr w:type="spellEnd"/>
      <w:r>
        <w:rPr>
          <w:lang w:val="en-US"/>
        </w:rPr>
        <w:t xml:space="preserve">, </w:t>
      </w:r>
      <w:proofErr w:type="spellStart"/>
      <w:proofErr w:type="gramStart"/>
      <w:r>
        <w:rPr>
          <w:lang w:val="en-US"/>
        </w:rPr>
        <w:t>tači</w:t>
      </w:r>
      <w:r w:rsidR="006341FB">
        <w:rPr>
          <w:lang w:val="en-US"/>
        </w:rPr>
        <w:t>a</w:t>
      </w:r>
      <w:r>
        <w:rPr>
          <w:lang w:val="en-US"/>
        </w:rPr>
        <w:t>u</w:t>
      </w:r>
      <w:proofErr w:type="spellEnd"/>
      <w:r>
        <w:rPr>
          <w:lang w:val="en-US"/>
        </w:rPr>
        <w:t xml:space="preserve">  </w:t>
      </w:r>
      <w:r w:rsidR="00EB481B">
        <w:rPr>
          <w:lang w:val="en-US"/>
        </w:rPr>
        <w:t>2014</w:t>
      </w:r>
      <w:proofErr w:type="gramEnd"/>
      <w:r w:rsidR="00EB481B">
        <w:rPr>
          <w:lang w:val="en-US"/>
        </w:rPr>
        <w:t xml:space="preserve"> </w:t>
      </w:r>
      <w:proofErr w:type="spellStart"/>
      <w:r w:rsidR="00EB481B">
        <w:rPr>
          <w:lang w:val="en-US"/>
        </w:rPr>
        <w:t>metais</w:t>
      </w:r>
      <w:proofErr w:type="spellEnd"/>
      <w:r w:rsidR="00EB481B">
        <w:rPr>
          <w:lang w:val="en-US"/>
        </w:rPr>
        <w:t xml:space="preserve"> </w:t>
      </w:r>
      <w:proofErr w:type="spellStart"/>
      <w:r>
        <w:rPr>
          <w:lang w:val="en-US"/>
        </w:rPr>
        <w:t>nei</w:t>
      </w:r>
      <w:proofErr w:type="spellEnd"/>
      <w:r>
        <w:rPr>
          <w:lang w:val="en-US"/>
        </w:rPr>
        <w:t xml:space="preserve"> </w:t>
      </w:r>
      <w:proofErr w:type="spellStart"/>
      <w:r>
        <w:rPr>
          <w:lang w:val="en-US"/>
        </w:rPr>
        <w:t>vienas</w:t>
      </w:r>
      <w:proofErr w:type="spellEnd"/>
      <w:r>
        <w:rPr>
          <w:lang w:val="en-US"/>
        </w:rPr>
        <w:t xml:space="preserve"> </w:t>
      </w:r>
      <w:proofErr w:type="spellStart"/>
      <w:r>
        <w:rPr>
          <w:lang w:val="en-US"/>
        </w:rPr>
        <w:t>Širvintų</w:t>
      </w:r>
      <w:proofErr w:type="spellEnd"/>
      <w:r>
        <w:rPr>
          <w:lang w:val="en-US"/>
        </w:rPr>
        <w:t xml:space="preserve"> r. </w:t>
      </w:r>
      <w:proofErr w:type="spellStart"/>
      <w:r>
        <w:rPr>
          <w:lang w:val="en-US"/>
        </w:rPr>
        <w:t>mokinys</w:t>
      </w:r>
      <w:proofErr w:type="spellEnd"/>
      <w:r>
        <w:rPr>
          <w:lang w:val="en-US"/>
        </w:rPr>
        <w:t xml:space="preserve"> </w:t>
      </w:r>
      <w:proofErr w:type="spellStart"/>
      <w:r>
        <w:rPr>
          <w:lang w:val="en-US"/>
        </w:rPr>
        <w:t>neprisipžino</w:t>
      </w:r>
      <w:proofErr w:type="spellEnd"/>
      <w:r>
        <w:rPr>
          <w:lang w:val="en-US"/>
        </w:rPr>
        <w:t xml:space="preserve"> </w:t>
      </w:r>
      <w:proofErr w:type="spellStart"/>
      <w:r>
        <w:rPr>
          <w:lang w:val="en-US"/>
        </w:rPr>
        <w:t>vartojęs</w:t>
      </w:r>
      <w:proofErr w:type="spellEnd"/>
      <w:r>
        <w:rPr>
          <w:lang w:val="en-US"/>
        </w:rPr>
        <w:t xml:space="preserve"> </w:t>
      </w:r>
      <w:proofErr w:type="spellStart"/>
      <w:r>
        <w:rPr>
          <w:lang w:val="en-US"/>
        </w:rPr>
        <w:t>kokias</w:t>
      </w:r>
      <w:proofErr w:type="spellEnd"/>
      <w:r>
        <w:rPr>
          <w:lang w:val="en-US"/>
        </w:rPr>
        <w:t xml:space="preserve"> </w:t>
      </w:r>
      <w:proofErr w:type="spellStart"/>
      <w:r>
        <w:rPr>
          <w:lang w:val="en-US"/>
        </w:rPr>
        <w:t>nors</w:t>
      </w:r>
      <w:proofErr w:type="spellEnd"/>
      <w:r>
        <w:rPr>
          <w:lang w:val="en-US"/>
        </w:rPr>
        <w:t xml:space="preserve"> </w:t>
      </w:r>
      <w:proofErr w:type="spellStart"/>
      <w:r w:rsidR="00EB481B">
        <w:rPr>
          <w:lang w:val="en-US"/>
        </w:rPr>
        <w:t>narkotines</w:t>
      </w:r>
      <w:proofErr w:type="spellEnd"/>
      <w:r>
        <w:rPr>
          <w:lang w:val="en-US"/>
        </w:rPr>
        <w:t xml:space="preserve"> </w:t>
      </w:r>
      <w:proofErr w:type="spellStart"/>
      <w:r w:rsidR="00EB481B">
        <w:rPr>
          <w:lang w:val="en-US"/>
        </w:rPr>
        <w:t>medžiagas</w:t>
      </w:r>
      <w:proofErr w:type="spellEnd"/>
      <w:r>
        <w:rPr>
          <w:lang w:val="en-US"/>
        </w:rPr>
        <w:t xml:space="preserve">. </w:t>
      </w:r>
      <w:proofErr w:type="spellStart"/>
      <w:r w:rsidR="006341FB">
        <w:rPr>
          <w:lang w:val="en-US"/>
        </w:rPr>
        <w:t>Šį</w:t>
      </w:r>
      <w:proofErr w:type="spellEnd"/>
      <w:r w:rsidR="006341FB">
        <w:rPr>
          <w:lang w:val="en-US"/>
        </w:rPr>
        <w:t xml:space="preserve"> </w:t>
      </w:r>
      <w:proofErr w:type="spellStart"/>
      <w:r w:rsidR="006341FB">
        <w:rPr>
          <w:lang w:val="en-US"/>
        </w:rPr>
        <w:t>džiuginantį</w:t>
      </w:r>
      <w:proofErr w:type="spellEnd"/>
      <w:r w:rsidR="006341FB">
        <w:rPr>
          <w:lang w:val="en-US"/>
        </w:rPr>
        <w:t xml:space="preserve"> </w:t>
      </w:r>
      <w:proofErr w:type="spellStart"/>
      <w:r w:rsidR="006341FB">
        <w:rPr>
          <w:lang w:val="en-US"/>
        </w:rPr>
        <w:t>faktą</w:t>
      </w:r>
      <w:proofErr w:type="spellEnd"/>
      <w:r w:rsidR="006341FB">
        <w:rPr>
          <w:lang w:val="en-US"/>
        </w:rPr>
        <w:t xml:space="preserve"> </w:t>
      </w:r>
      <w:proofErr w:type="spellStart"/>
      <w:r w:rsidR="006341FB">
        <w:rPr>
          <w:lang w:val="en-US"/>
        </w:rPr>
        <w:t>temdo</w:t>
      </w:r>
      <w:proofErr w:type="spellEnd"/>
      <w:r w:rsidR="006341FB">
        <w:rPr>
          <w:lang w:val="en-US"/>
        </w:rPr>
        <w:t xml:space="preserve"> 2016 </w:t>
      </w:r>
      <w:proofErr w:type="spellStart"/>
      <w:r w:rsidR="006341FB">
        <w:rPr>
          <w:lang w:val="en-US"/>
        </w:rPr>
        <w:t>metų</w:t>
      </w:r>
      <w:proofErr w:type="spellEnd"/>
      <w:r w:rsidR="006341FB">
        <w:rPr>
          <w:lang w:val="en-US"/>
        </w:rPr>
        <w:t xml:space="preserve"> </w:t>
      </w:r>
      <w:proofErr w:type="spellStart"/>
      <w:r w:rsidR="006341FB">
        <w:rPr>
          <w:lang w:val="en-US"/>
        </w:rPr>
        <w:t>duomenys</w:t>
      </w:r>
      <w:proofErr w:type="spellEnd"/>
      <w:r w:rsidR="006341FB">
        <w:rPr>
          <w:lang w:val="en-US"/>
        </w:rPr>
        <w:t xml:space="preserve">, </w:t>
      </w:r>
      <w:proofErr w:type="spellStart"/>
      <w:r w:rsidR="006341FB">
        <w:rPr>
          <w:lang w:val="en-US"/>
        </w:rPr>
        <w:t>kuomet</w:t>
      </w:r>
      <w:proofErr w:type="spellEnd"/>
      <w:r w:rsidR="006341FB">
        <w:rPr>
          <w:lang w:val="en-US"/>
        </w:rPr>
        <w:t xml:space="preserve"> </w:t>
      </w:r>
      <w:proofErr w:type="spellStart"/>
      <w:r w:rsidR="006341FB">
        <w:rPr>
          <w:lang w:val="en-US"/>
        </w:rPr>
        <w:t>pradedami</w:t>
      </w:r>
      <w:proofErr w:type="spellEnd"/>
      <w:r w:rsidR="006341FB">
        <w:rPr>
          <w:lang w:val="en-US"/>
        </w:rPr>
        <w:t xml:space="preserve"> </w:t>
      </w:r>
      <w:proofErr w:type="spellStart"/>
      <w:r w:rsidR="006341FB">
        <w:rPr>
          <w:lang w:val="en-US"/>
        </w:rPr>
        <w:t>pastebėti</w:t>
      </w:r>
      <w:proofErr w:type="spellEnd"/>
      <w:r w:rsidR="006341FB">
        <w:rPr>
          <w:lang w:val="en-US"/>
        </w:rPr>
        <w:t xml:space="preserve"> </w:t>
      </w:r>
      <w:proofErr w:type="spellStart"/>
      <w:r w:rsidR="006341FB">
        <w:rPr>
          <w:lang w:val="en-US"/>
        </w:rPr>
        <w:t>pavieniai</w:t>
      </w:r>
      <w:proofErr w:type="spellEnd"/>
      <w:r w:rsidR="006341FB">
        <w:rPr>
          <w:lang w:val="en-US"/>
        </w:rPr>
        <w:t xml:space="preserve"> </w:t>
      </w:r>
      <w:proofErr w:type="spellStart"/>
      <w:r w:rsidR="006341FB">
        <w:rPr>
          <w:lang w:val="en-US"/>
        </w:rPr>
        <w:t>narkotinių</w:t>
      </w:r>
      <w:proofErr w:type="spellEnd"/>
      <w:r w:rsidR="006341FB">
        <w:rPr>
          <w:lang w:val="en-US"/>
        </w:rPr>
        <w:t xml:space="preserve"> </w:t>
      </w:r>
      <w:proofErr w:type="spellStart"/>
      <w:r w:rsidR="006341FB">
        <w:rPr>
          <w:lang w:val="en-US"/>
        </w:rPr>
        <w:t>medžiagų</w:t>
      </w:r>
      <w:proofErr w:type="spellEnd"/>
      <w:r w:rsidR="006341FB">
        <w:rPr>
          <w:lang w:val="en-US"/>
        </w:rPr>
        <w:t xml:space="preserve"> </w:t>
      </w:r>
      <w:proofErr w:type="spellStart"/>
      <w:r w:rsidR="006341FB">
        <w:rPr>
          <w:lang w:val="en-US"/>
        </w:rPr>
        <w:t>vartojimo</w:t>
      </w:r>
      <w:proofErr w:type="spellEnd"/>
      <w:r w:rsidR="006341FB">
        <w:rPr>
          <w:lang w:val="en-US"/>
        </w:rPr>
        <w:t xml:space="preserve"> </w:t>
      </w:r>
      <w:proofErr w:type="spellStart"/>
      <w:r w:rsidR="006341FB">
        <w:rPr>
          <w:lang w:val="en-US"/>
        </w:rPr>
        <w:t>atvejai</w:t>
      </w:r>
      <w:proofErr w:type="spellEnd"/>
      <w:r w:rsidR="00FE19CF">
        <w:rPr>
          <w:lang w:val="en-US"/>
        </w:rPr>
        <w:t xml:space="preserve"> </w:t>
      </w:r>
      <w:proofErr w:type="spellStart"/>
      <w:r w:rsidR="00FE19CF">
        <w:rPr>
          <w:lang w:val="en-US"/>
        </w:rPr>
        <w:t>rajone</w:t>
      </w:r>
      <w:proofErr w:type="spellEnd"/>
      <w:r w:rsidR="00EB481B">
        <w:rPr>
          <w:lang w:val="en-US"/>
        </w:rPr>
        <w:t xml:space="preserve">. Per </w:t>
      </w:r>
      <w:proofErr w:type="spellStart"/>
      <w:r w:rsidR="00EB481B">
        <w:rPr>
          <w:lang w:val="en-US"/>
        </w:rPr>
        <w:t>pastaruosius</w:t>
      </w:r>
      <w:proofErr w:type="spellEnd"/>
      <w:r>
        <w:rPr>
          <w:lang w:val="en-US"/>
        </w:rPr>
        <w:t xml:space="preserve"> </w:t>
      </w:r>
      <w:proofErr w:type="spellStart"/>
      <w:r w:rsidR="00EB481B">
        <w:rPr>
          <w:lang w:val="en-US"/>
        </w:rPr>
        <w:t>kelis</w:t>
      </w:r>
      <w:proofErr w:type="spellEnd"/>
      <w:r>
        <w:rPr>
          <w:lang w:val="en-US"/>
        </w:rPr>
        <w:t xml:space="preserve"> </w:t>
      </w:r>
      <w:proofErr w:type="spellStart"/>
      <w:r w:rsidR="00EB481B">
        <w:rPr>
          <w:lang w:val="en-US"/>
        </w:rPr>
        <w:t>metus</w:t>
      </w:r>
      <w:proofErr w:type="spellEnd"/>
      <w:r>
        <w:rPr>
          <w:lang w:val="en-US"/>
        </w:rPr>
        <w:t xml:space="preserve"> </w:t>
      </w:r>
      <w:proofErr w:type="spellStart"/>
      <w:r w:rsidR="00EB481B">
        <w:rPr>
          <w:lang w:val="en-US"/>
        </w:rPr>
        <w:t>šis</w:t>
      </w:r>
      <w:proofErr w:type="spellEnd"/>
      <w:r>
        <w:rPr>
          <w:lang w:val="en-US"/>
        </w:rPr>
        <w:t xml:space="preserve"> </w:t>
      </w:r>
      <w:proofErr w:type="spellStart"/>
      <w:r w:rsidR="00EB481B">
        <w:rPr>
          <w:lang w:val="en-US"/>
        </w:rPr>
        <w:t>procentas</w:t>
      </w:r>
      <w:proofErr w:type="spellEnd"/>
      <w:r>
        <w:rPr>
          <w:lang w:val="en-US"/>
        </w:rPr>
        <w:t xml:space="preserve"> </w:t>
      </w:r>
      <w:proofErr w:type="spellStart"/>
      <w:r w:rsidR="009E1832">
        <w:rPr>
          <w:lang w:val="en-US"/>
        </w:rPr>
        <w:t>išaugo</w:t>
      </w:r>
      <w:proofErr w:type="spellEnd"/>
      <w:r w:rsidR="009E1832">
        <w:rPr>
          <w:lang w:val="en-US"/>
        </w:rPr>
        <w:t xml:space="preserve"> 1</w:t>
      </w:r>
      <w:proofErr w:type="gramStart"/>
      <w:r w:rsidR="009E1832">
        <w:rPr>
          <w:lang w:val="en-US"/>
        </w:rPr>
        <w:t>,8</w:t>
      </w:r>
      <w:proofErr w:type="gramEnd"/>
      <w:r w:rsidR="009E1832">
        <w:rPr>
          <w:lang w:val="en-US"/>
        </w:rPr>
        <w:t xml:space="preserve"> proc.</w:t>
      </w:r>
      <w:r>
        <w:rPr>
          <w:lang w:val="en-US"/>
        </w:rPr>
        <w:t xml:space="preserve"> </w:t>
      </w:r>
    </w:p>
    <w:p w:rsidR="00EB481B" w:rsidRPr="00B44DE2" w:rsidRDefault="00EB481B" w:rsidP="004317CF">
      <w:pPr>
        <w:tabs>
          <w:tab w:val="left" w:pos="1935"/>
        </w:tabs>
        <w:spacing w:after="0"/>
        <w:rPr>
          <w:b/>
          <w:lang w:val="en-US"/>
        </w:rPr>
      </w:pPr>
    </w:p>
    <w:p w:rsidR="00DC6CCE" w:rsidRPr="00455A37" w:rsidRDefault="00DC6CCE" w:rsidP="004317CF">
      <w:pPr>
        <w:tabs>
          <w:tab w:val="left" w:pos="1935"/>
        </w:tabs>
        <w:spacing w:after="0"/>
        <w:rPr>
          <w:b/>
          <w:color w:val="1F497D" w:themeColor="text2"/>
          <w:sz w:val="28"/>
          <w:szCs w:val="28"/>
        </w:rPr>
      </w:pPr>
      <w:r w:rsidRPr="00455A37">
        <w:rPr>
          <w:b/>
          <w:color w:val="1F497D" w:themeColor="text2"/>
          <w:sz w:val="28"/>
          <w:szCs w:val="28"/>
        </w:rPr>
        <w:t>Alkoholio vartojimas</w:t>
      </w:r>
    </w:p>
    <w:p w:rsidR="003819AC" w:rsidRDefault="003819AC" w:rsidP="004317CF">
      <w:pPr>
        <w:tabs>
          <w:tab w:val="left" w:pos="1935"/>
        </w:tabs>
        <w:spacing w:after="0"/>
        <w:rPr>
          <w:b/>
        </w:rPr>
      </w:pPr>
    </w:p>
    <w:p w:rsidR="003819AC" w:rsidRPr="00CD778A" w:rsidRDefault="003819AC" w:rsidP="004317CF">
      <w:pPr>
        <w:tabs>
          <w:tab w:val="left" w:pos="1935"/>
        </w:tabs>
        <w:spacing w:after="0"/>
        <w:ind w:firstLine="1134"/>
        <w:jc w:val="both"/>
        <w:rPr>
          <w:b/>
        </w:rPr>
      </w:pPr>
      <w:r w:rsidRPr="00852A72">
        <w:rPr>
          <w:szCs w:val="24"/>
        </w:rPr>
        <w:t>Paaugliams</w:t>
      </w:r>
      <w:r>
        <w:rPr>
          <w:szCs w:val="24"/>
        </w:rPr>
        <w:t xml:space="preserve"> augant nuo </w:t>
      </w:r>
      <w:r w:rsidRPr="00C3540F">
        <w:rPr>
          <w:szCs w:val="24"/>
        </w:rPr>
        <w:t xml:space="preserve">11 iki 15 </w:t>
      </w:r>
      <w:r>
        <w:rPr>
          <w:szCs w:val="24"/>
        </w:rPr>
        <w:t xml:space="preserve">metų, jie vis dažniau "eksperimentuoja" alkoholiniais gėrimais. </w:t>
      </w:r>
      <w:r w:rsidR="00D97E55">
        <w:rPr>
          <w:szCs w:val="24"/>
        </w:rPr>
        <w:t xml:space="preserve">Išanalizavus </w:t>
      </w:r>
      <w:r w:rsidR="00455A37">
        <w:rPr>
          <w:szCs w:val="24"/>
        </w:rPr>
        <w:t xml:space="preserve">2016 m </w:t>
      </w:r>
      <w:r w:rsidR="00D97E55">
        <w:rPr>
          <w:szCs w:val="24"/>
        </w:rPr>
        <w:t xml:space="preserve">tyrimo duomenis paaiškėjo, kad nors kartą gyvenime alkoholio yra ragavę 54,4 proc. </w:t>
      </w:r>
      <w:r w:rsidR="00421659">
        <w:rPr>
          <w:szCs w:val="24"/>
        </w:rPr>
        <w:t xml:space="preserve">Širvintų r. </w:t>
      </w:r>
      <w:r w:rsidR="00D97E55">
        <w:rPr>
          <w:szCs w:val="24"/>
        </w:rPr>
        <w:t>berniukų ir  47,7 proc.</w:t>
      </w:r>
      <w:r w:rsidR="00421659">
        <w:rPr>
          <w:szCs w:val="24"/>
        </w:rPr>
        <w:t xml:space="preserve"> Širvintų r.</w:t>
      </w:r>
      <w:r w:rsidR="00D97E55">
        <w:rPr>
          <w:szCs w:val="24"/>
        </w:rPr>
        <w:t xml:space="preserve"> mergaičių. </w:t>
      </w:r>
      <w:r w:rsidRPr="003E418C">
        <w:rPr>
          <w:szCs w:val="24"/>
          <w:shd w:val="clear" w:color="auto" w:fill="C2D69B" w:themeFill="accent3" w:themeFillTint="99"/>
        </w:rPr>
        <w:t>Tarp vienuolikme</w:t>
      </w:r>
      <w:r w:rsidR="00B467C6" w:rsidRPr="003E418C">
        <w:rPr>
          <w:szCs w:val="24"/>
          <w:shd w:val="clear" w:color="auto" w:fill="C2D69B" w:themeFill="accent3" w:themeFillTint="99"/>
        </w:rPr>
        <w:t>čių alkoholio vartojimo</w:t>
      </w:r>
      <w:r w:rsidRPr="003E418C">
        <w:rPr>
          <w:szCs w:val="24"/>
          <w:shd w:val="clear" w:color="auto" w:fill="C2D69B" w:themeFill="accent3" w:themeFillTint="99"/>
        </w:rPr>
        <w:t xml:space="preserve"> atvejai dar nėra dažni. Tačiau </w:t>
      </w:r>
      <w:r w:rsidR="00852A72" w:rsidRPr="003E418C">
        <w:rPr>
          <w:szCs w:val="24"/>
          <w:shd w:val="clear" w:color="auto" w:fill="C2D69B" w:themeFill="accent3" w:themeFillTint="99"/>
        </w:rPr>
        <w:t>kas penktas Širvintų r. penkiolikmetis</w:t>
      </w:r>
      <w:r w:rsidRPr="003E418C">
        <w:rPr>
          <w:szCs w:val="24"/>
          <w:shd w:val="clear" w:color="auto" w:fill="C2D69B" w:themeFill="accent3" w:themeFillTint="99"/>
        </w:rPr>
        <w:t xml:space="preserve"> ( </w:t>
      </w:r>
      <w:r w:rsidR="00852A72" w:rsidRPr="003E418C">
        <w:rPr>
          <w:szCs w:val="24"/>
          <w:shd w:val="clear" w:color="auto" w:fill="C2D69B" w:themeFill="accent3" w:themeFillTint="99"/>
          <w:lang w:val="en-US"/>
        </w:rPr>
        <w:t>16,0</w:t>
      </w:r>
      <w:r w:rsidRPr="003E418C">
        <w:rPr>
          <w:szCs w:val="24"/>
          <w:shd w:val="clear" w:color="auto" w:fill="C2D69B" w:themeFill="accent3" w:themeFillTint="99"/>
        </w:rPr>
        <w:t xml:space="preserve"> proc. berni</w:t>
      </w:r>
      <w:r w:rsidR="00852A72" w:rsidRPr="003E418C">
        <w:rPr>
          <w:szCs w:val="24"/>
          <w:shd w:val="clear" w:color="auto" w:fill="C2D69B" w:themeFill="accent3" w:themeFillTint="99"/>
        </w:rPr>
        <w:t>ukų ir 20,0 proc. mergaičių ) mokinys</w:t>
      </w:r>
      <w:r w:rsidRPr="003E418C">
        <w:rPr>
          <w:szCs w:val="24"/>
          <w:shd w:val="clear" w:color="auto" w:fill="C2D69B" w:themeFill="accent3" w:themeFillTint="99"/>
        </w:rPr>
        <w:t xml:space="preserve"> teigė, kad jau yra ragavę</w:t>
      </w:r>
      <w:r w:rsidR="00852A72" w:rsidRPr="003E418C">
        <w:rPr>
          <w:szCs w:val="24"/>
          <w:shd w:val="clear" w:color="auto" w:fill="C2D69B" w:themeFill="accent3" w:themeFillTint="99"/>
        </w:rPr>
        <w:t>s</w:t>
      </w:r>
      <w:r w:rsidRPr="003E418C">
        <w:rPr>
          <w:szCs w:val="24"/>
          <w:shd w:val="clear" w:color="auto" w:fill="C2D69B" w:themeFill="accent3" w:themeFillTint="99"/>
        </w:rPr>
        <w:t xml:space="preserve"> alkoholinių gėrimų</w:t>
      </w:r>
      <w:r>
        <w:rPr>
          <w:szCs w:val="24"/>
        </w:rPr>
        <w:t xml:space="preserve"> (</w:t>
      </w:r>
      <w:r w:rsidR="008A3018">
        <w:rPr>
          <w:szCs w:val="24"/>
        </w:rPr>
        <w:t xml:space="preserve">18 </w:t>
      </w:r>
      <w:proofErr w:type="spellStart"/>
      <w:r>
        <w:rPr>
          <w:szCs w:val="24"/>
          <w:lang w:val="en-US"/>
        </w:rPr>
        <w:t>pav</w:t>
      </w:r>
      <w:proofErr w:type="spellEnd"/>
      <w:r>
        <w:rPr>
          <w:szCs w:val="24"/>
          <w:lang w:val="en-US"/>
        </w:rPr>
        <w:t>.)</w:t>
      </w:r>
      <w:r>
        <w:rPr>
          <w:szCs w:val="24"/>
        </w:rPr>
        <w:t>.</w:t>
      </w:r>
      <w:r w:rsidR="00CD778A">
        <w:rPr>
          <w:szCs w:val="24"/>
        </w:rPr>
        <w:t>.</w:t>
      </w:r>
    </w:p>
    <w:p w:rsidR="00027986" w:rsidRDefault="00027986" w:rsidP="004317CF">
      <w:pPr>
        <w:tabs>
          <w:tab w:val="left" w:pos="1935"/>
        </w:tabs>
        <w:spacing w:after="0"/>
        <w:rPr>
          <w:b/>
        </w:rPr>
      </w:pPr>
    </w:p>
    <w:p w:rsidR="00027986" w:rsidRPr="008C2945" w:rsidRDefault="00852A72" w:rsidP="004317CF">
      <w:pPr>
        <w:tabs>
          <w:tab w:val="left" w:pos="1935"/>
        </w:tabs>
        <w:spacing w:after="0"/>
        <w:jc w:val="center"/>
        <w:rPr>
          <w:b/>
          <w:lang w:val="en-US"/>
        </w:rPr>
      </w:pPr>
      <w:r>
        <w:rPr>
          <w:noProof/>
          <w:lang w:eastAsia="lt-LT"/>
        </w:rPr>
        <w:lastRenderedPageBreak/>
        <w:drawing>
          <wp:inline distT="0" distB="0" distL="0" distR="0" wp14:anchorId="70CFDFF0" wp14:editId="71CEE568">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27986" w:rsidRPr="00455A37" w:rsidRDefault="00A23D12" w:rsidP="004317CF">
      <w:pPr>
        <w:tabs>
          <w:tab w:val="left" w:pos="1935"/>
        </w:tabs>
        <w:spacing w:after="0"/>
        <w:jc w:val="center"/>
        <w:rPr>
          <w:b/>
          <w:sz w:val="20"/>
          <w:szCs w:val="20"/>
        </w:rPr>
      </w:pPr>
      <w:r w:rsidRPr="00455A37">
        <w:rPr>
          <w:b/>
          <w:sz w:val="20"/>
          <w:szCs w:val="20"/>
          <w:lang w:val="en-US"/>
        </w:rPr>
        <w:t>18</w:t>
      </w:r>
      <w:r w:rsidR="00331C25" w:rsidRPr="00455A37">
        <w:rPr>
          <w:b/>
          <w:sz w:val="20"/>
          <w:szCs w:val="20"/>
          <w:lang w:val="en-US"/>
        </w:rPr>
        <w:t xml:space="preserve"> </w:t>
      </w:r>
      <w:r w:rsidR="00DC5A2E" w:rsidRPr="00455A37">
        <w:rPr>
          <w:b/>
          <w:sz w:val="20"/>
          <w:szCs w:val="20"/>
        </w:rPr>
        <w:t>pav. Širvintų</w:t>
      </w:r>
      <w:r w:rsidR="00027986" w:rsidRPr="00455A37">
        <w:rPr>
          <w:b/>
          <w:sz w:val="20"/>
          <w:szCs w:val="20"/>
        </w:rPr>
        <w:t xml:space="preserve"> r. mokinių dalis, kurie prisipažino nors kartą gyvenime gėrę alkoholinių gėrimų, dalis (proc.) pagal lytį ir amžių</w:t>
      </w:r>
    </w:p>
    <w:p w:rsidR="008C2945" w:rsidRDefault="008C2945" w:rsidP="004317CF">
      <w:pPr>
        <w:tabs>
          <w:tab w:val="left" w:pos="1935"/>
        </w:tabs>
        <w:spacing w:after="0"/>
        <w:jc w:val="center"/>
        <w:rPr>
          <w:b/>
          <w:sz w:val="22"/>
        </w:rPr>
      </w:pPr>
    </w:p>
    <w:p w:rsidR="00F8254B" w:rsidRDefault="00CD778A" w:rsidP="004317CF">
      <w:pPr>
        <w:tabs>
          <w:tab w:val="left" w:pos="1935"/>
        </w:tabs>
        <w:spacing w:after="0"/>
        <w:ind w:firstLine="1134"/>
        <w:jc w:val="both"/>
        <w:rPr>
          <w:szCs w:val="24"/>
        </w:rPr>
      </w:pPr>
      <w:r w:rsidRPr="00A75FA1">
        <w:rPr>
          <w:szCs w:val="24"/>
        </w:rPr>
        <w:t>Nemaža</w:t>
      </w:r>
      <w:r>
        <w:rPr>
          <w:szCs w:val="24"/>
        </w:rPr>
        <w:t xml:space="preserve"> dalis vartojusiųjų alkoholinius gėrimus penkiolikmečių paauglių prisipažino, kad gėrė alkoholinių gėrimų per pastarąsias </w:t>
      </w:r>
      <w:r w:rsidR="00DC5A2E">
        <w:rPr>
          <w:szCs w:val="24"/>
        </w:rPr>
        <w:t>30 dienų (19</w:t>
      </w:r>
      <w:r>
        <w:rPr>
          <w:szCs w:val="24"/>
        </w:rPr>
        <w:t xml:space="preserve"> pav.). Tarp </w:t>
      </w:r>
      <w:r w:rsidR="00DC5A2E">
        <w:rPr>
          <w:szCs w:val="24"/>
        </w:rPr>
        <w:t>vienuolikos metų amžiaus grupės mokinių, alkoholinių gėrimų vartojimas per paskutines 30 dienų</w:t>
      </w:r>
      <w:r w:rsidR="00A75FA1">
        <w:rPr>
          <w:szCs w:val="24"/>
        </w:rPr>
        <w:t>,</w:t>
      </w:r>
      <w:r w:rsidR="00DC5A2E">
        <w:rPr>
          <w:szCs w:val="24"/>
        </w:rPr>
        <w:t xml:space="preserve"> nebuvo </w:t>
      </w:r>
      <w:r w:rsidR="00A75FA1">
        <w:rPr>
          <w:szCs w:val="24"/>
        </w:rPr>
        <w:t>nustatytas, t</w:t>
      </w:r>
      <w:r>
        <w:rPr>
          <w:szCs w:val="24"/>
        </w:rPr>
        <w:t xml:space="preserve">ačiau </w:t>
      </w:r>
      <w:r w:rsidR="007E1E64">
        <w:rPr>
          <w:szCs w:val="24"/>
        </w:rPr>
        <w:t>vyresnėse amžiaus grupėse ši tendencija didėja.</w:t>
      </w:r>
      <w:r w:rsidR="00A75FA1">
        <w:rPr>
          <w:szCs w:val="24"/>
        </w:rPr>
        <w:t xml:space="preserve"> Taip pat </w:t>
      </w:r>
      <w:r w:rsidR="007A13FE">
        <w:rPr>
          <w:szCs w:val="24"/>
        </w:rPr>
        <w:t>pastebėta</w:t>
      </w:r>
      <w:r w:rsidR="00A75FA1">
        <w:rPr>
          <w:szCs w:val="24"/>
        </w:rPr>
        <w:t>, kad per paskutines 30 dienų alkoholinius gerimus vartojo daugiau mergaitės nei berniukai.</w:t>
      </w:r>
    </w:p>
    <w:p w:rsidR="008C2945" w:rsidRDefault="008C2945" w:rsidP="004317CF">
      <w:pPr>
        <w:tabs>
          <w:tab w:val="left" w:pos="1935"/>
        </w:tabs>
        <w:spacing w:after="0"/>
        <w:rPr>
          <w:b/>
          <w:sz w:val="22"/>
        </w:rPr>
      </w:pPr>
    </w:p>
    <w:p w:rsidR="008C2945" w:rsidRDefault="00DC5A2E" w:rsidP="004317CF">
      <w:pPr>
        <w:tabs>
          <w:tab w:val="left" w:pos="1935"/>
        </w:tabs>
        <w:spacing w:after="0"/>
        <w:jc w:val="center"/>
        <w:rPr>
          <w:b/>
          <w:sz w:val="22"/>
        </w:rPr>
      </w:pPr>
      <w:r>
        <w:rPr>
          <w:noProof/>
          <w:lang w:eastAsia="lt-LT"/>
        </w:rPr>
        <w:drawing>
          <wp:inline distT="0" distB="0" distL="0" distR="0" wp14:anchorId="0C22E420" wp14:editId="711B45CD">
            <wp:extent cx="4518837" cy="2498651"/>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C2945" w:rsidRPr="007A13FE" w:rsidRDefault="00DC5A2E" w:rsidP="004317CF">
      <w:pPr>
        <w:tabs>
          <w:tab w:val="left" w:pos="1935"/>
        </w:tabs>
        <w:spacing w:after="0"/>
        <w:jc w:val="center"/>
        <w:rPr>
          <w:b/>
          <w:sz w:val="20"/>
          <w:szCs w:val="20"/>
        </w:rPr>
      </w:pPr>
      <w:r w:rsidRPr="007A13FE">
        <w:rPr>
          <w:b/>
          <w:sz w:val="20"/>
          <w:szCs w:val="20"/>
          <w:lang w:val="en-US"/>
        </w:rPr>
        <w:t>19</w:t>
      </w:r>
      <w:r w:rsidR="00CD778A" w:rsidRPr="007A13FE">
        <w:rPr>
          <w:b/>
          <w:sz w:val="20"/>
          <w:szCs w:val="20"/>
          <w:lang w:val="en-US"/>
        </w:rPr>
        <w:t xml:space="preserve"> </w:t>
      </w:r>
      <w:r w:rsidRPr="007A13FE">
        <w:rPr>
          <w:b/>
          <w:sz w:val="20"/>
          <w:szCs w:val="20"/>
        </w:rPr>
        <w:t>pav. Širvintų</w:t>
      </w:r>
      <w:r w:rsidR="008C2945" w:rsidRPr="007A13FE">
        <w:rPr>
          <w:b/>
          <w:sz w:val="20"/>
          <w:szCs w:val="20"/>
        </w:rPr>
        <w:t xml:space="preserve"> r. mokinių dalis, kurie prisipažino gėrę alkoholinių gėrimų per pastarąsias </w:t>
      </w:r>
      <w:r w:rsidR="008C2945" w:rsidRPr="007A13FE">
        <w:rPr>
          <w:b/>
          <w:sz w:val="20"/>
          <w:szCs w:val="20"/>
          <w:lang w:val="en-US"/>
        </w:rPr>
        <w:t xml:space="preserve">30 </w:t>
      </w:r>
      <w:proofErr w:type="spellStart"/>
      <w:r w:rsidR="008C2945" w:rsidRPr="007A13FE">
        <w:rPr>
          <w:b/>
          <w:sz w:val="20"/>
          <w:szCs w:val="20"/>
          <w:lang w:val="en-US"/>
        </w:rPr>
        <w:t>dien</w:t>
      </w:r>
      <w:proofErr w:type="spellEnd"/>
      <w:r w:rsidR="008C2945" w:rsidRPr="007A13FE">
        <w:rPr>
          <w:b/>
          <w:sz w:val="20"/>
          <w:szCs w:val="20"/>
        </w:rPr>
        <w:t>ų, dalis (proc.) pagal lytį ir amžių</w:t>
      </w:r>
    </w:p>
    <w:p w:rsidR="00B217C2" w:rsidRDefault="00B217C2" w:rsidP="004317CF">
      <w:pPr>
        <w:tabs>
          <w:tab w:val="left" w:pos="1935"/>
        </w:tabs>
        <w:spacing w:after="0"/>
        <w:jc w:val="both"/>
      </w:pPr>
    </w:p>
    <w:p w:rsidR="007A13FE" w:rsidRDefault="007A13FE" w:rsidP="007A13FE">
      <w:pPr>
        <w:shd w:val="clear" w:color="auto" w:fill="C2D69B" w:themeFill="accent3" w:themeFillTint="99"/>
        <w:tabs>
          <w:tab w:val="left" w:pos="1935"/>
        </w:tabs>
        <w:spacing w:after="0"/>
        <w:ind w:firstLine="1134"/>
        <w:jc w:val="both"/>
      </w:pPr>
      <w:r w:rsidRPr="00B217C2">
        <w:t>Paauglystės</w:t>
      </w:r>
      <w:r>
        <w:t xml:space="preserve"> laikotarpiu dėsninga, jog svaiginimasis alkoholiniais gėrimais, kaip ir kiti žalingi įpročiai, sparčiai dažnėja su amžiumi. Širvintų r. mokyklose tarp 11 metų paauglių, patyrusių per savo gyvenimą apsvaigimą nuo alkoholio, buvo vos keletas atvejų, tačiau kas dešimtas penkiolikmetis jau buvo apsvaigęs nuo alkoholinių gėrimų. (20 pav.). Visose amžiaus grupėse buvo </w:t>
      </w:r>
      <w:proofErr w:type="spellStart"/>
      <w:r>
        <w:t>dugiau</w:t>
      </w:r>
      <w:proofErr w:type="spellEnd"/>
      <w:r>
        <w:t xml:space="preserve"> nuo alkoholinių gėrimų apsvaigusių mergaičių.</w:t>
      </w:r>
    </w:p>
    <w:p w:rsidR="001D664B" w:rsidRPr="00B217C2" w:rsidRDefault="001D664B" w:rsidP="004317CF">
      <w:pPr>
        <w:tabs>
          <w:tab w:val="left" w:pos="1935"/>
        </w:tabs>
        <w:spacing w:after="0"/>
        <w:ind w:firstLine="1134"/>
        <w:jc w:val="both"/>
        <w:rPr>
          <w:b/>
          <w:sz w:val="22"/>
        </w:rPr>
      </w:pPr>
    </w:p>
    <w:p w:rsidR="00FA70A1" w:rsidRDefault="00B217C2" w:rsidP="004317CF">
      <w:pPr>
        <w:tabs>
          <w:tab w:val="left" w:pos="1935"/>
        </w:tabs>
        <w:spacing w:after="0"/>
        <w:jc w:val="center"/>
        <w:rPr>
          <w:b/>
        </w:rPr>
      </w:pPr>
      <w:r>
        <w:rPr>
          <w:noProof/>
          <w:lang w:eastAsia="lt-LT"/>
        </w:rPr>
        <w:lastRenderedPageBreak/>
        <w:drawing>
          <wp:inline distT="0" distB="0" distL="0" distR="0" wp14:anchorId="3ED1CC93" wp14:editId="10A4EC5E">
            <wp:extent cx="4561368" cy="2573079"/>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A70A1" w:rsidRPr="007A13FE" w:rsidRDefault="00A75FA1" w:rsidP="004317CF">
      <w:pPr>
        <w:tabs>
          <w:tab w:val="left" w:pos="1935"/>
        </w:tabs>
        <w:spacing w:after="0"/>
        <w:jc w:val="center"/>
        <w:rPr>
          <w:b/>
          <w:sz w:val="20"/>
          <w:szCs w:val="20"/>
        </w:rPr>
      </w:pPr>
      <w:r w:rsidRPr="007A13FE">
        <w:rPr>
          <w:b/>
          <w:sz w:val="20"/>
          <w:szCs w:val="20"/>
        </w:rPr>
        <w:t>20</w:t>
      </w:r>
      <w:r w:rsidR="00721F66" w:rsidRPr="007A13FE">
        <w:rPr>
          <w:b/>
          <w:sz w:val="20"/>
          <w:szCs w:val="20"/>
        </w:rPr>
        <w:t xml:space="preserve"> </w:t>
      </w:r>
      <w:r w:rsidRPr="007A13FE">
        <w:rPr>
          <w:b/>
          <w:sz w:val="20"/>
          <w:szCs w:val="20"/>
        </w:rPr>
        <w:t>pav. Širvintų</w:t>
      </w:r>
      <w:r w:rsidR="00FA70A1" w:rsidRPr="007A13FE">
        <w:rPr>
          <w:b/>
          <w:sz w:val="20"/>
          <w:szCs w:val="20"/>
        </w:rPr>
        <w:t xml:space="preserve"> r. mokinių dalis, kurie prisipažino buvę apsvaigę nuo alkoholio per savo gyvenimą, dalis (proc.) pagal lytį ir amžių</w:t>
      </w:r>
    </w:p>
    <w:p w:rsidR="00721F66" w:rsidRDefault="007A13FE" w:rsidP="007A13FE">
      <w:pPr>
        <w:tabs>
          <w:tab w:val="left" w:pos="1935"/>
        </w:tabs>
        <w:spacing w:after="0"/>
        <w:jc w:val="both"/>
        <w:rPr>
          <w:lang w:val="en-US"/>
        </w:rPr>
      </w:pPr>
      <w:r>
        <w:tab/>
      </w:r>
      <w:r w:rsidR="00721F66" w:rsidRPr="00623E2A">
        <w:t>Atsižvelgiant</w:t>
      </w:r>
      <w:r w:rsidR="00721F66" w:rsidRPr="00721F66">
        <w:t xml:space="preserve"> į tai</w:t>
      </w:r>
      <w:r w:rsidR="00721F66">
        <w:t xml:space="preserve"> kiek mokinių prisipažino </w:t>
      </w:r>
      <w:r w:rsidR="001B3F0A">
        <w:t>išgėrę alkoholio tiek daug, kad jautėsi apsvaigę, ir palyginus gautus duomenis su praėjusių metų duomenimis, galime teigti, kad vis didesnė mokinių dalis svaigi</w:t>
      </w:r>
      <w:r w:rsidR="001D664B">
        <w:t>n</w:t>
      </w:r>
      <w:r w:rsidR="003E418C">
        <w:t>asi alkoholiniais gėrimais. 2016</w:t>
      </w:r>
      <w:r w:rsidR="001D664B">
        <w:t xml:space="preserve"> metais</w:t>
      </w:r>
      <w:r w:rsidR="001B3F0A">
        <w:t xml:space="preserve"> apsvaigusių nuo alkoholio padaugėjo visuose amžiaus grupėse (</w:t>
      </w:r>
      <w:r w:rsidR="00DE1DAC">
        <w:rPr>
          <w:lang w:val="en-US"/>
        </w:rPr>
        <w:t xml:space="preserve">6 </w:t>
      </w:r>
      <w:proofErr w:type="spellStart"/>
      <w:r w:rsidR="00DE1DAC">
        <w:rPr>
          <w:lang w:val="en-US"/>
        </w:rPr>
        <w:t>lentelė</w:t>
      </w:r>
      <w:proofErr w:type="spellEnd"/>
      <w:r w:rsidR="001B3F0A">
        <w:rPr>
          <w:lang w:val="en-US"/>
        </w:rPr>
        <w:t>).</w:t>
      </w:r>
      <w:r w:rsidR="00DE1DAC">
        <w:rPr>
          <w:lang w:val="en-US"/>
        </w:rPr>
        <w:t xml:space="preserve"> </w:t>
      </w:r>
      <w:proofErr w:type="spellStart"/>
      <w:r w:rsidR="003862A2" w:rsidRPr="003E418C">
        <w:rPr>
          <w:shd w:val="clear" w:color="auto" w:fill="C2D69B" w:themeFill="accent3" w:themeFillTint="99"/>
          <w:lang w:val="en-US"/>
        </w:rPr>
        <w:t>Itin</w:t>
      </w:r>
      <w:proofErr w:type="spellEnd"/>
      <w:r w:rsidR="00DE1DAC" w:rsidRPr="003E418C">
        <w:rPr>
          <w:shd w:val="clear" w:color="auto" w:fill="C2D69B" w:themeFill="accent3" w:themeFillTint="99"/>
          <w:lang w:val="en-US"/>
        </w:rPr>
        <w:t xml:space="preserve"> </w:t>
      </w:r>
      <w:proofErr w:type="spellStart"/>
      <w:r w:rsidR="003862A2" w:rsidRPr="003E418C">
        <w:rPr>
          <w:shd w:val="clear" w:color="auto" w:fill="C2D69B" w:themeFill="accent3" w:themeFillTint="99"/>
          <w:lang w:val="en-US"/>
        </w:rPr>
        <w:t>didelis</w:t>
      </w:r>
      <w:proofErr w:type="spellEnd"/>
      <w:r w:rsidR="00DE1DAC" w:rsidRPr="003E418C">
        <w:rPr>
          <w:shd w:val="clear" w:color="auto" w:fill="C2D69B" w:themeFill="accent3" w:themeFillTint="99"/>
          <w:lang w:val="en-US"/>
        </w:rPr>
        <w:t xml:space="preserve"> </w:t>
      </w:r>
      <w:proofErr w:type="spellStart"/>
      <w:r w:rsidR="003862A2" w:rsidRPr="003E418C">
        <w:rPr>
          <w:shd w:val="clear" w:color="auto" w:fill="C2D69B" w:themeFill="accent3" w:themeFillTint="99"/>
          <w:lang w:val="en-US"/>
        </w:rPr>
        <w:t>pokytis</w:t>
      </w:r>
      <w:proofErr w:type="spellEnd"/>
      <w:r w:rsidR="00DE1DAC" w:rsidRPr="003E418C">
        <w:rPr>
          <w:shd w:val="clear" w:color="auto" w:fill="C2D69B" w:themeFill="accent3" w:themeFillTint="99"/>
          <w:lang w:val="en-US"/>
        </w:rPr>
        <w:t xml:space="preserve"> </w:t>
      </w:r>
      <w:proofErr w:type="spellStart"/>
      <w:r w:rsidR="003862A2" w:rsidRPr="003E418C">
        <w:rPr>
          <w:shd w:val="clear" w:color="auto" w:fill="C2D69B" w:themeFill="accent3" w:themeFillTint="99"/>
          <w:lang w:val="en-US"/>
        </w:rPr>
        <w:t>pastebimas</w:t>
      </w:r>
      <w:proofErr w:type="spellEnd"/>
      <w:r w:rsidR="00DE1DAC" w:rsidRPr="003E418C">
        <w:rPr>
          <w:shd w:val="clear" w:color="auto" w:fill="C2D69B" w:themeFill="accent3" w:themeFillTint="99"/>
          <w:lang w:val="en-US"/>
        </w:rPr>
        <w:t xml:space="preserve"> </w:t>
      </w:r>
      <w:r w:rsidR="007F54C2" w:rsidRPr="003E418C">
        <w:rPr>
          <w:shd w:val="clear" w:color="auto" w:fill="C2D69B" w:themeFill="accent3" w:themeFillTint="99"/>
          <w:lang w:val="en-US"/>
        </w:rPr>
        <w:t>15 met</w:t>
      </w:r>
      <w:r w:rsidR="00DE1DAC" w:rsidRPr="003E418C">
        <w:rPr>
          <w:shd w:val="clear" w:color="auto" w:fill="C2D69B" w:themeFill="accent3" w:themeFillTint="99"/>
        </w:rPr>
        <w:t>ų amžiaus grupėse, kur apsvaigimas nuo alkoholinių gėrimų iša</w:t>
      </w:r>
      <w:r>
        <w:rPr>
          <w:shd w:val="clear" w:color="auto" w:fill="C2D69B" w:themeFill="accent3" w:themeFillTint="99"/>
        </w:rPr>
        <w:t>ugo 17</w:t>
      </w:r>
      <w:proofErr w:type="gramStart"/>
      <w:r>
        <w:rPr>
          <w:shd w:val="clear" w:color="auto" w:fill="C2D69B" w:themeFill="accent3" w:themeFillTint="99"/>
        </w:rPr>
        <w:t>,2</w:t>
      </w:r>
      <w:proofErr w:type="gramEnd"/>
      <w:r>
        <w:rPr>
          <w:shd w:val="clear" w:color="auto" w:fill="C2D69B" w:themeFill="accent3" w:themeFillTint="99"/>
        </w:rPr>
        <w:t xml:space="preserve"> procentais</w:t>
      </w:r>
      <w:r w:rsidR="00DE1DAC">
        <w:t>.</w:t>
      </w:r>
    </w:p>
    <w:p w:rsidR="00085B8D" w:rsidRDefault="00085B8D" w:rsidP="004317CF">
      <w:pPr>
        <w:tabs>
          <w:tab w:val="left" w:pos="1935"/>
        </w:tabs>
        <w:spacing w:after="0"/>
        <w:ind w:firstLine="1134"/>
        <w:jc w:val="both"/>
        <w:rPr>
          <w:lang w:val="en-US"/>
        </w:rPr>
      </w:pPr>
    </w:p>
    <w:p w:rsidR="00085B8D" w:rsidRPr="007A13FE" w:rsidRDefault="00085B8D" w:rsidP="004317CF">
      <w:pPr>
        <w:spacing w:after="0"/>
        <w:rPr>
          <w:b/>
          <w:sz w:val="20"/>
          <w:szCs w:val="20"/>
        </w:rPr>
      </w:pPr>
      <w:r w:rsidRPr="007A13FE">
        <w:rPr>
          <w:b/>
          <w:i/>
          <w:sz w:val="20"/>
          <w:szCs w:val="20"/>
        </w:rPr>
        <w:t>5 lentelė .</w:t>
      </w:r>
      <w:r w:rsidRPr="007A13FE">
        <w:rPr>
          <w:b/>
          <w:sz w:val="20"/>
          <w:szCs w:val="20"/>
        </w:rPr>
        <w:t xml:space="preserve"> Širvintų rajono mokinių,</w:t>
      </w:r>
      <w:r w:rsidRPr="007A13FE">
        <w:rPr>
          <w:sz w:val="20"/>
          <w:szCs w:val="20"/>
        </w:rPr>
        <w:t xml:space="preserve"> </w:t>
      </w:r>
      <w:r w:rsidRPr="007A13FE">
        <w:rPr>
          <w:b/>
          <w:sz w:val="20"/>
          <w:szCs w:val="20"/>
        </w:rPr>
        <w:t xml:space="preserve">apsvaigusių     </w:t>
      </w:r>
      <w:r w:rsidR="007A13FE">
        <w:rPr>
          <w:b/>
          <w:sz w:val="20"/>
          <w:szCs w:val="20"/>
        </w:rPr>
        <w:t xml:space="preserve">                     </w:t>
      </w:r>
      <w:r w:rsidR="008F2936" w:rsidRPr="007A13FE">
        <w:rPr>
          <w:b/>
          <w:i/>
          <w:sz w:val="20"/>
          <w:szCs w:val="20"/>
        </w:rPr>
        <w:t>6</w:t>
      </w:r>
      <w:r w:rsidRPr="007A13FE">
        <w:rPr>
          <w:b/>
          <w:i/>
          <w:sz w:val="20"/>
          <w:szCs w:val="20"/>
        </w:rPr>
        <w:t xml:space="preserve"> lentelė .</w:t>
      </w:r>
      <w:r w:rsidRPr="007A13FE">
        <w:rPr>
          <w:b/>
          <w:sz w:val="20"/>
          <w:szCs w:val="20"/>
        </w:rPr>
        <w:t xml:space="preserve"> Širvintų rajono mokinių,</w:t>
      </w:r>
      <w:r w:rsidRPr="007A13FE">
        <w:rPr>
          <w:sz w:val="20"/>
          <w:szCs w:val="20"/>
        </w:rPr>
        <w:t xml:space="preserve"> </w:t>
      </w:r>
      <w:r w:rsidRPr="007A13FE">
        <w:rPr>
          <w:b/>
          <w:sz w:val="20"/>
          <w:szCs w:val="20"/>
        </w:rPr>
        <w:t>apsvaigusių</w:t>
      </w:r>
    </w:p>
    <w:p w:rsidR="00085B8D" w:rsidRPr="007A13FE" w:rsidRDefault="00085B8D" w:rsidP="004317CF">
      <w:pPr>
        <w:tabs>
          <w:tab w:val="left" w:pos="5291"/>
        </w:tabs>
        <w:spacing w:after="0"/>
        <w:rPr>
          <w:b/>
          <w:sz w:val="20"/>
          <w:szCs w:val="20"/>
        </w:rPr>
      </w:pPr>
      <w:r w:rsidRPr="007A13FE">
        <w:rPr>
          <w:b/>
          <w:sz w:val="20"/>
          <w:szCs w:val="20"/>
        </w:rPr>
        <w:t xml:space="preserve"> nuo alkoholio per gyvenimą dalies pasiskirstymas  </w:t>
      </w:r>
      <w:r w:rsidR="007A13FE">
        <w:rPr>
          <w:b/>
          <w:sz w:val="20"/>
          <w:szCs w:val="20"/>
        </w:rPr>
        <w:t xml:space="preserve">                   </w:t>
      </w:r>
      <w:r w:rsidRPr="007A13FE">
        <w:rPr>
          <w:b/>
          <w:sz w:val="20"/>
          <w:szCs w:val="20"/>
        </w:rPr>
        <w:t xml:space="preserve"> nuo alkoholio per gyvenimą dalies pasiskirstymas</w:t>
      </w:r>
    </w:p>
    <w:p w:rsidR="00085B8D" w:rsidRPr="007A13FE" w:rsidRDefault="00085B8D" w:rsidP="004317CF">
      <w:pPr>
        <w:tabs>
          <w:tab w:val="center" w:pos="4819"/>
        </w:tabs>
        <w:spacing w:after="0"/>
        <w:rPr>
          <w:b/>
          <w:sz w:val="20"/>
          <w:szCs w:val="20"/>
        </w:rPr>
      </w:pPr>
      <w:r w:rsidRPr="007A13FE">
        <w:rPr>
          <w:b/>
          <w:sz w:val="20"/>
          <w:szCs w:val="20"/>
        </w:rPr>
        <w:t xml:space="preserve"> pagal amžių ir lytį, 2014 m.</w:t>
      </w:r>
      <w:r w:rsidRPr="007A13FE">
        <w:rPr>
          <w:b/>
          <w:sz w:val="20"/>
          <w:szCs w:val="20"/>
        </w:rPr>
        <w:tab/>
        <w:t xml:space="preserve">                                            </w:t>
      </w:r>
      <w:r w:rsidR="007A13FE">
        <w:rPr>
          <w:b/>
          <w:sz w:val="20"/>
          <w:szCs w:val="20"/>
        </w:rPr>
        <w:t xml:space="preserve">               </w:t>
      </w:r>
      <w:r w:rsidRPr="007A13FE">
        <w:rPr>
          <w:b/>
          <w:sz w:val="20"/>
          <w:szCs w:val="20"/>
        </w:rPr>
        <w:t xml:space="preserve">  pagal amžių ir lytį, 2016 m.</w:t>
      </w:r>
    </w:p>
    <w:tbl>
      <w:tblPr>
        <w:tblpPr w:leftFromText="180" w:rightFromText="180" w:vertAnchor="text" w:horzAnchor="margin" w:tblpX="108"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3352"/>
      </w:tblGrid>
      <w:tr w:rsidR="00D841C3" w:rsidRPr="007A13FE" w:rsidTr="00085B8D">
        <w:trPr>
          <w:trHeight w:val="242"/>
        </w:trPr>
        <w:tc>
          <w:tcPr>
            <w:tcW w:w="4962" w:type="dxa"/>
            <w:gridSpan w:val="2"/>
          </w:tcPr>
          <w:p w:rsidR="00D841C3" w:rsidRPr="007A13FE" w:rsidRDefault="00D841C3" w:rsidP="004317CF">
            <w:pPr>
              <w:spacing w:after="0"/>
              <w:contextualSpacing/>
              <w:jc w:val="center"/>
              <w:rPr>
                <w:b/>
                <w:sz w:val="22"/>
              </w:rPr>
            </w:pPr>
            <w:r w:rsidRPr="007A13FE">
              <w:rPr>
                <w:b/>
                <w:sz w:val="22"/>
              </w:rPr>
              <w:t>Daugiau nei kartą per gyvenimą apsvaigusių nuo alkoholio  moksleivių dalis</w:t>
            </w:r>
          </w:p>
        </w:tc>
      </w:tr>
      <w:tr w:rsidR="00D841C3" w:rsidRPr="007A13FE" w:rsidTr="00085B8D">
        <w:trPr>
          <w:trHeight w:val="242"/>
        </w:trPr>
        <w:tc>
          <w:tcPr>
            <w:tcW w:w="4962" w:type="dxa"/>
            <w:gridSpan w:val="2"/>
          </w:tcPr>
          <w:p w:rsidR="00D841C3" w:rsidRPr="007A13FE" w:rsidRDefault="00D841C3" w:rsidP="004317CF">
            <w:pPr>
              <w:spacing w:after="0"/>
              <w:contextualSpacing/>
              <w:jc w:val="center"/>
              <w:rPr>
                <w:b/>
                <w:sz w:val="22"/>
              </w:rPr>
            </w:pPr>
            <w:r w:rsidRPr="007A13FE">
              <w:rPr>
                <w:b/>
                <w:sz w:val="22"/>
              </w:rPr>
              <w:t xml:space="preserve">Pasiskirstymas pagal lytį proc. </w:t>
            </w:r>
          </w:p>
        </w:tc>
      </w:tr>
      <w:tr w:rsidR="00D841C3" w:rsidRPr="007A13FE" w:rsidTr="00085B8D">
        <w:trPr>
          <w:trHeight w:val="252"/>
        </w:trPr>
        <w:tc>
          <w:tcPr>
            <w:tcW w:w="1610" w:type="dxa"/>
          </w:tcPr>
          <w:p w:rsidR="00D841C3" w:rsidRPr="007A13FE" w:rsidRDefault="00D841C3" w:rsidP="004317CF">
            <w:pPr>
              <w:spacing w:after="0"/>
              <w:contextualSpacing/>
              <w:rPr>
                <w:sz w:val="22"/>
              </w:rPr>
            </w:pPr>
            <w:r w:rsidRPr="007A13FE">
              <w:rPr>
                <w:sz w:val="22"/>
              </w:rPr>
              <w:t xml:space="preserve">Berniukai </w:t>
            </w:r>
          </w:p>
        </w:tc>
        <w:tc>
          <w:tcPr>
            <w:tcW w:w="3352" w:type="dxa"/>
          </w:tcPr>
          <w:p w:rsidR="00D841C3" w:rsidRPr="007A13FE" w:rsidRDefault="00D841C3" w:rsidP="004317CF">
            <w:pPr>
              <w:spacing w:after="0"/>
              <w:contextualSpacing/>
              <w:rPr>
                <w:sz w:val="22"/>
              </w:rPr>
            </w:pPr>
            <w:r w:rsidRPr="007A13FE">
              <w:rPr>
                <w:sz w:val="22"/>
              </w:rPr>
              <w:t xml:space="preserve">14,0  proc. </w:t>
            </w:r>
          </w:p>
        </w:tc>
      </w:tr>
      <w:tr w:rsidR="00D841C3" w:rsidRPr="007A13FE" w:rsidTr="00085B8D">
        <w:trPr>
          <w:trHeight w:val="242"/>
        </w:trPr>
        <w:tc>
          <w:tcPr>
            <w:tcW w:w="1610" w:type="dxa"/>
          </w:tcPr>
          <w:p w:rsidR="00D841C3" w:rsidRPr="007A13FE" w:rsidRDefault="00D841C3" w:rsidP="004317CF">
            <w:pPr>
              <w:spacing w:after="0"/>
              <w:contextualSpacing/>
              <w:rPr>
                <w:sz w:val="22"/>
              </w:rPr>
            </w:pPr>
            <w:r w:rsidRPr="007A13FE">
              <w:rPr>
                <w:sz w:val="22"/>
              </w:rPr>
              <w:t xml:space="preserve">Mergaitės </w:t>
            </w:r>
          </w:p>
        </w:tc>
        <w:tc>
          <w:tcPr>
            <w:tcW w:w="3352" w:type="dxa"/>
          </w:tcPr>
          <w:p w:rsidR="00D841C3" w:rsidRPr="007A13FE" w:rsidRDefault="00D841C3" w:rsidP="004317CF">
            <w:pPr>
              <w:spacing w:after="0"/>
              <w:contextualSpacing/>
              <w:rPr>
                <w:sz w:val="22"/>
              </w:rPr>
            </w:pPr>
            <w:r w:rsidRPr="007A13FE">
              <w:rPr>
                <w:sz w:val="22"/>
              </w:rPr>
              <w:t xml:space="preserve">11,1  proc. </w:t>
            </w:r>
          </w:p>
        </w:tc>
      </w:tr>
      <w:tr w:rsidR="00D841C3" w:rsidRPr="007A13FE" w:rsidTr="00085B8D">
        <w:trPr>
          <w:trHeight w:val="242"/>
        </w:trPr>
        <w:tc>
          <w:tcPr>
            <w:tcW w:w="1610" w:type="dxa"/>
          </w:tcPr>
          <w:p w:rsidR="00D841C3" w:rsidRPr="007A13FE" w:rsidRDefault="00D841C3" w:rsidP="004317CF">
            <w:pPr>
              <w:spacing w:after="0"/>
              <w:contextualSpacing/>
              <w:rPr>
                <w:sz w:val="22"/>
              </w:rPr>
            </w:pPr>
            <w:r w:rsidRPr="007A13FE">
              <w:rPr>
                <w:sz w:val="22"/>
              </w:rPr>
              <w:t>Iš viso:</w:t>
            </w:r>
          </w:p>
        </w:tc>
        <w:tc>
          <w:tcPr>
            <w:tcW w:w="3352" w:type="dxa"/>
          </w:tcPr>
          <w:p w:rsidR="00D841C3" w:rsidRPr="007A13FE" w:rsidRDefault="00D841C3" w:rsidP="004317CF">
            <w:pPr>
              <w:spacing w:after="0"/>
              <w:contextualSpacing/>
              <w:rPr>
                <w:sz w:val="22"/>
              </w:rPr>
            </w:pPr>
            <w:r w:rsidRPr="007A13FE">
              <w:rPr>
                <w:sz w:val="22"/>
              </w:rPr>
              <w:t xml:space="preserve">12,6 proc. </w:t>
            </w:r>
          </w:p>
        </w:tc>
      </w:tr>
      <w:tr w:rsidR="00D841C3" w:rsidRPr="007A13FE" w:rsidTr="00085B8D">
        <w:trPr>
          <w:trHeight w:val="252"/>
        </w:trPr>
        <w:tc>
          <w:tcPr>
            <w:tcW w:w="4962" w:type="dxa"/>
            <w:gridSpan w:val="2"/>
          </w:tcPr>
          <w:p w:rsidR="00D841C3" w:rsidRPr="007A13FE" w:rsidRDefault="00D841C3" w:rsidP="004317CF">
            <w:pPr>
              <w:spacing w:after="0"/>
              <w:contextualSpacing/>
              <w:jc w:val="center"/>
              <w:rPr>
                <w:b/>
                <w:sz w:val="22"/>
              </w:rPr>
            </w:pPr>
            <w:r w:rsidRPr="007A13FE">
              <w:rPr>
                <w:b/>
                <w:sz w:val="22"/>
              </w:rPr>
              <w:t xml:space="preserve">Pasiskirstymas pagal amžių  proc. </w:t>
            </w:r>
          </w:p>
        </w:tc>
      </w:tr>
      <w:tr w:rsidR="00D841C3" w:rsidRPr="007A13FE" w:rsidTr="00085B8D">
        <w:trPr>
          <w:trHeight w:val="242"/>
        </w:trPr>
        <w:tc>
          <w:tcPr>
            <w:tcW w:w="1610" w:type="dxa"/>
          </w:tcPr>
          <w:p w:rsidR="00D841C3" w:rsidRPr="007A13FE" w:rsidRDefault="00D841C3" w:rsidP="004317CF">
            <w:pPr>
              <w:spacing w:after="0"/>
              <w:contextualSpacing/>
              <w:rPr>
                <w:sz w:val="22"/>
              </w:rPr>
            </w:pPr>
            <w:r w:rsidRPr="007A13FE">
              <w:rPr>
                <w:sz w:val="22"/>
              </w:rPr>
              <w:t>11 metų</w:t>
            </w:r>
          </w:p>
        </w:tc>
        <w:tc>
          <w:tcPr>
            <w:tcW w:w="3352" w:type="dxa"/>
          </w:tcPr>
          <w:p w:rsidR="00D841C3" w:rsidRPr="007A13FE" w:rsidRDefault="00D841C3" w:rsidP="004317CF">
            <w:pPr>
              <w:spacing w:after="0"/>
              <w:contextualSpacing/>
              <w:rPr>
                <w:sz w:val="22"/>
                <w:lang w:val="en-US"/>
              </w:rPr>
            </w:pPr>
            <w:r w:rsidRPr="007A13FE">
              <w:rPr>
                <w:sz w:val="22"/>
                <w:lang w:val="en-US"/>
              </w:rPr>
              <w:t>0</w:t>
            </w:r>
            <w:r w:rsidRPr="007A13FE">
              <w:rPr>
                <w:sz w:val="22"/>
                <w:lang w:val="ru-RU"/>
              </w:rPr>
              <w:t xml:space="preserve"> </w:t>
            </w:r>
            <w:r w:rsidRPr="007A13FE">
              <w:rPr>
                <w:sz w:val="22"/>
                <w:lang w:val="en-US"/>
              </w:rPr>
              <w:t xml:space="preserve"> </w:t>
            </w:r>
            <w:r w:rsidRPr="007A13FE">
              <w:rPr>
                <w:sz w:val="22"/>
              </w:rPr>
              <w:t>proc.</w:t>
            </w:r>
            <w:r w:rsidRPr="007A13FE">
              <w:rPr>
                <w:sz w:val="22"/>
                <w:lang w:val="en-US"/>
              </w:rPr>
              <w:t xml:space="preserve"> </w:t>
            </w:r>
          </w:p>
        </w:tc>
      </w:tr>
      <w:tr w:rsidR="00D841C3" w:rsidRPr="007A13FE" w:rsidTr="00085B8D">
        <w:trPr>
          <w:trHeight w:val="242"/>
        </w:trPr>
        <w:tc>
          <w:tcPr>
            <w:tcW w:w="1610" w:type="dxa"/>
            <w:tcBorders>
              <w:bottom w:val="single" w:sz="4" w:space="0" w:color="auto"/>
            </w:tcBorders>
          </w:tcPr>
          <w:p w:rsidR="00D841C3" w:rsidRPr="007A13FE" w:rsidRDefault="00D841C3" w:rsidP="004317CF">
            <w:pPr>
              <w:spacing w:after="0"/>
              <w:contextualSpacing/>
              <w:rPr>
                <w:sz w:val="22"/>
              </w:rPr>
            </w:pPr>
            <w:r w:rsidRPr="007A13FE">
              <w:rPr>
                <w:sz w:val="22"/>
              </w:rPr>
              <w:t>13 metų</w:t>
            </w:r>
          </w:p>
        </w:tc>
        <w:tc>
          <w:tcPr>
            <w:tcW w:w="3352" w:type="dxa"/>
            <w:tcBorders>
              <w:bottom w:val="single" w:sz="4" w:space="0" w:color="auto"/>
            </w:tcBorders>
          </w:tcPr>
          <w:p w:rsidR="00D841C3" w:rsidRPr="007A13FE" w:rsidRDefault="00D841C3" w:rsidP="004317CF">
            <w:pPr>
              <w:spacing w:after="0"/>
              <w:contextualSpacing/>
              <w:rPr>
                <w:sz w:val="22"/>
                <w:lang w:val="en-US"/>
              </w:rPr>
            </w:pPr>
            <w:r w:rsidRPr="007A13FE">
              <w:rPr>
                <w:sz w:val="22"/>
                <w:lang w:val="en-US"/>
              </w:rPr>
              <w:t xml:space="preserve">8,6 </w:t>
            </w:r>
            <w:r w:rsidRPr="007A13FE">
              <w:rPr>
                <w:sz w:val="22"/>
              </w:rPr>
              <w:t>proc.</w:t>
            </w:r>
            <w:r w:rsidRPr="007A13FE">
              <w:rPr>
                <w:sz w:val="22"/>
                <w:lang w:val="en-US"/>
              </w:rPr>
              <w:t xml:space="preserve"> </w:t>
            </w:r>
          </w:p>
        </w:tc>
      </w:tr>
      <w:tr w:rsidR="00D841C3" w:rsidRPr="007A13FE" w:rsidTr="00085B8D">
        <w:trPr>
          <w:trHeight w:val="159"/>
        </w:trPr>
        <w:tc>
          <w:tcPr>
            <w:tcW w:w="1610" w:type="dxa"/>
            <w:tcBorders>
              <w:bottom w:val="single" w:sz="4" w:space="0" w:color="auto"/>
            </w:tcBorders>
          </w:tcPr>
          <w:p w:rsidR="00D841C3" w:rsidRPr="007A13FE" w:rsidRDefault="00D841C3" w:rsidP="004317CF">
            <w:pPr>
              <w:spacing w:after="0"/>
              <w:contextualSpacing/>
              <w:rPr>
                <w:sz w:val="22"/>
              </w:rPr>
            </w:pPr>
            <w:r w:rsidRPr="007A13FE">
              <w:rPr>
                <w:sz w:val="22"/>
              </w:rPr>
              <w:t>15 metų</w:t>
            </w:r>
          </w:p>
        </w:tc>
        <w:tc>
          <w:tcPr>
            <w:tcW w:w="3352" w:type="dxa"/>
            <w:tcBorders>
              <w:bottom w:val="single" w:sz="4" w:space="0" w:color="auto"/>
            </w:tcBorders>
          </w:tcPr>
          <w:p w:rsidR="00D841C3" w:rsidRPr="007A13FE" w:rsidRDefault="00D841C3" w:rsidP="004317CF">
            <w:pPr>
              <w:spacing w:after="0"/>
              <w:contextualSpacing/>
              <w:rPr>
                <w:sz w:val="22"/>
                <w:lang w:val="en-US"/>
              </w:rPr>
            </w:pPr>
            <w:r w:rsidRPr="007A13FE">
              <w:rPr>
                <w:sz w:val="22"/>
                <w:lang w:val="en-US"/>
              </w:rPr>
              <w:t xml:space="preserve">29,0 </w:t>
            </w:r>
            <w:r w:rsidRPr="007A13FE">
              <w:rPr>
                <w:sz w:val="22"/>
              </w:rPr>
              <w:t>proc.</w:t>
            </w:r>
            <w:r w:rsidRPr="007A13FE">
              <w:rPr>
                <w:sz w:val="22"/>
                <w:lang w:val="ru-RU"/>
              </w:rPr>
              <w:t xml:space="preserve"> *</w:t>
            </w:r>
          </w:p>
        </w:tc>
      </w:tr>
      <w:tr w:rsidR="00D841C3" w:rsidRPr="007A13FE" w:rsidTr="00085B8D">
        <w:trPr>
          <w:trHeight w:val="159"/>
        </w:trPr>
        <w:tc>
          <w:tcPr>
            <w:tcW w:w="1610" w:type="dxa"/>
            <w:tcBorders>
              <w:top w:val="single" w:sz="4" w:space="0" w:color="auto"/>
              <w:left w:val="nil"/>
              <w:bottom w:val="nil"/>
              <w:right w:val="nil"/>
            </w:tcBorders>
          </w:tcPr>
          <w:p w:rsidR="00D841C3" w:rsidRPr="007A13FE" w:rsidRDefault="00D841C3" w:rsidP="004317CF">
            <w:pPr>
              <w:spacing w:after="0"/>
              <w:contextualSpacing/>
              <w:rPr>
                <w:sz w:val="22"/>
              </w:rPr>
            </w:pPr>
          </w:p>
        </w:tc>
        <w:tc>
          <w:tcPr>
            <w:tcW w:w="3352" w:type="dxa"/>
            <w:tcBorders>
              <w:top w:val="single" w:sz="4" w:space="0" w:color="auto"/>
              <w:left w:val="nil"/>
              <w:bottom w:val="nil"/>
              <w:right w:val="nil"/>
            </w:tcBorders>
          </w:tcPr>
          <w:p w:rsidR="00D841C3" w:rsidRPr="007A13FE" w:rsidRDefault="00D841C3" w:rsidP="004317CF">
            <w:pPr>
              <w:spacing w:after="0"/>
              <w:contextualSpacing/>
              <w:jc w:val="right"/>
              <w:rPr>
                <w:sz w:val="22"/>
                <w:lang w:val="ru-RU"/>
              </w:rPr>
            </w:pPr>
            <w:r w:rsidRPr="007A13FE">
              <w:rPr>
                <w:sz w:val="22"/>
              </w:rPr>
              <w:t>* χ</w:t>
            </w:r>
            <w:r w:rsidRPr="007A13FE">
              <w:rPr>
                <w:sz w:val="22"/>
                <w:vertAlign w:val="superscript"/>
              </w:rPr>
              <w:t xml:space="preserve">2 </w:t>
            </w:r>
            <w:r w:rsidRPr="007A13FE">
              <w:rPr>
                <w:sz w:val="22"/>
              </w:rPr>
              <w:t>21,65 p</w:t>
            </w:r>
            <w:r w:rsidRPr="007A13FE">
              <w:rPr>
                <w:sz w:val="22"/>
                <w:lang w:val="en-US"/>
              </w:rPr>
              <w:t>=</w:t>
            </w:r>
            <w:r w:rsidRPr="007A13FE">
              <w:rPr>
                <w:sz w:val="22"/>
              </w:rPr>
              <w:t>0,006 lls</w:t>
            </w:r>
            <w:r w:rsidRPr="007A13FE">
              <w:rPr>
                <w:sz w:val="22"/>
                <w:lang w:val="en-US"/>
              </w:rPr>
              <w:t>=8</w:t>
            </w:r>
          </w:p>
        </w:tc>
      </w:tr>
    </w:tbl>
    <w:tbl>
      <w:tblPr>
        <w:tblpPr w:leftFromText="180" w:rightFromText="180"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2785"/>
      </w:tblGrid>
      <w:tr w:rsidR="00085B8D" w:rsidRPr="007A13FE" w:rsidTr="00085B8D">
        <w:trPr>
          <w:trHeight w:val="242"/>
        </w:trPr>
        <w:tc>
          <w:tcPr>
            <w:tcW w:w="4679" w:type="dxa"/>
            <w:gridSpan w:val="2"/>
          </w:tcPr>
          <w:p w:rsidR="00085B8D" w:rsidRPr="007A13FE" w:rsidRDefault="00085B8D" w:rsidP="004317CF">
            <w:pPr>
              <w:spacing w:after="0"/>
              <w:contextualSpacing/>
              <w:jc w:val="center"/>
              <w:rPr>
                <w:b/>
                <w:sz w:val="22"/>
              </w:rPr>
            </w:pPr>
            <w:r w:rsidRPr="007A13FE">
              <w:rPr>
                <w:b/>
                <w:sz w:val="22"/>
              </w:rPr>
              <w:t>Daugiau nei kartą per gyvenimą apsvaigusių nuo alkoholio  moksleivių dalis</w:t>
            </w:r>
          </w:p>
        </w:tc>
      </w:tr>
      <w:tr w:rsidR="00085B8D" w:rsidRPr="007A13FE" w:rsidTr="00085B8D">
        <w:trPr>
          <w:trHeight w:val="242"/>
        </w:trPr>
        <w:tc>
          <w:tcPr>
            <w:tcW w:w="4679" w:type="dxa"/>
            <w:gridSpan w:val="2"/>
          </w:tcPr>
          <w:p w:rsidR="00085B8D" w:rsidRPr="007A13FE" w:rsidRDefault="00085B8D" w:rsidP="004317CF">
            <w:pPr>
              <w:spacing w:after="0"/>
              <w:contextualSpacing/>
              <w:jc w:val="center"/>
              <w:rPr>
                <w:b/>
                <w:sz w:val="22"/>
              </w:rPr>
            </w:pPr>
            <w:r w:rsidRPr="007A13FE">
              <w:rPr>
                <w:b/>
                <w:sz w:val="22"/>
              </w:rPr>
              <w:t xml:space="preserve">Pasiskirstymas pagal lytį proc. </w:t>
            </w:r>
          </w:p>
        </w:tc>
      </w:tr>
      <w:tr w:rsidR="00085B8D" w:rsidRPr="007A13FE" w:rsidTr="00085B8D">
        <w:trPr>
          <w:trHeight w:val="252"/>
        </w:trPr>
        <w:tc>
          <w:tcPr>
            <w:tcW w:w="1894" w:type="dxa"/>
          </w:tcPr>
          <w:p w:rsidR="00085B8D" w:rsidRPr="007A13FE" w:rsidRDefault="00085B8D" w:rsidP="004317CF">
            <w:pPr>
              <w:spacing w:after="0"/>
              <w:contextualSpacing/>
              <w:rPr>
                <w:sz w:val="22"/>
              </w:rPr>
            </w:pPr>
            <w:r w:rsidRPr="007A13FE">
              <w:rPr>
                <w:sz w:val="22"/>
              </w:rPr>
              <w:t xml:space="preserve">Berniukai </w:t>
            </w:r>
          </w:p>
        </w:tc>
        <w:tc>
          <w:tcPr>
            <w:tcW w:w="2785" w:type="dxa"/>
          </w:tcPr>
          <w:p w:rsidR="00085B8D" w:rsidRPr="007A13FE" w:rsidRDefault="008F2936" w:rsidP="004317CF">
            <w:pPr>
              <w:spacing w:after="0"/>
              <w:contextualSpacing/>
              <w:rPr>
                <w:sz w:val="22"/>
              </w:rPr>
            </w:pPr>
            <w:r w:rsidRPr="007A13FE">
              <w:rPr>
                <w:sz w:val="22"/>
              </w:rPr>
              <w:t>16</w:t>
            </w:r>
            <w:r w:rsidR="00085B8D" w:rsidRPr="007A13FE">
              <w:rPr>
                <w:sz w:val="22"/>
              </w:rPr>
              <w:t xml:space="preserve">,0  proc. </w:t>
            </w:r>
          </w:p>
        </w:tc>
      </w:tr>
      <w:tr w:rsidR="00085B8D" w:rsidRPr="007A13FE" w:rsidTr="00085B8D">
        <w:trPr>
          <w:trHeight w:val="242"/>
        </w:trPr>
        <w:tc>
          <w:tcPr>
            <w:tcW w:w="1894" w:type="dxa"/>
          </w:tcPr>
          <w:p w:rsidR="00085B8D" w:rsidRPr="007A13FE" w:rsidRDefault="00085B8D" w:rsidP="004317CF">
            <w:pPr>
              <w:spacing w:after="0"/>
              <w:contextualSpacing/>
              <w:rPr>
                <w:sz w:val="22"/>
              </w:rPr>
            </w:pPr>
            <w:r w:rsidRPr="007A13FE">
              <w:rPr>
                <w:sz w:val="22"/>
              </w:rPr>
              <w:t xml:space="preserve">Mergaitės </w:t>
            </w:r>
          </w:p>
        </w:tc>
        <w:tc>
          <w:tcPr>
            <w:tcW w:w="2785" w:type="dxa"/>
          </w:tcPr>
          <w:p w:rsidR="00085B8D" w:rsidRPr="007A13FE" w:rsidRDefault="008F2936" w:rsidP="004317CF">
            <w:pPr>
              <w:spacing w:after="0"/>
              <w:contextualSpacing/>
              <w:rPr>
                <w:sz w:val="22"/>
              </w:rPr>
            </w:pPr>
            <w:r w:rsidRPr="007A13FE">
              <w:rPr>
                <w:sz w:val="22"/>
              </w:rPr>
              <w:t>23,2</w:t>
            </w:r>
            <w:r w:rsidR="00085B8D" w:rsidRPr="007A13FE">
              <w:rPr>
                <w:sz w:val="22"/>
              </w:rPr>
              <w:t xml:space="preserve">  proc. </w:t>
            </w:r>
          </w:p>
        </w:tc>
      </w:tr>
      <w:tr w:rsidR="00085B8D" w:rsidRPr="007A13FE" w:rsidTr="00085B8D">
        <w:trPr>
          <w:trHeight w:val="242"/>
        </w:trPr>
        <w:tc>
          <w:tcPr>
            <w:tcW w:w="1894" w:type="dxa"/>
          </w:tcPr>
          <w:p w:rsidR="00085B8D" w:rsidRPr="007A13FE" w:rsidRDefault="00085B8D" w:rsidP="004317CF">
            <w:pPr>
              <w:spacing w:after="0"/>
              <w:contextualSpacing/>
              <w:rPr>
                <w:sz w:val="22"/>
              </w:rPr>
            </w:pPr>
            <w:r w:rsidRPr="007A13FE">
              <w:rPr>
                <w:sz w:val="22"/>
              </w:rPr>
              <w:t>Iš viso:</w:t>
            </w:r>
          </w:p>
        </w:tc>
        <w:tc>
          <w:tcPr>
            <w:tcW w:w="2785" w:type="dxa"/>
          </w:tcPr>
          <w:p w:rsidR="00085B8D" w:rsidRPr="007A13FE" w:rsidRDefault="008F2936" w:rsidP="004317CF">
            <w:pPr>
              <w:spacing w:after="0"/>
              <w:contextualSpacing/>
              <w:rPr>
                <w:sz w:val="22"/>
              </w:rPr>
            </w:pPr>
            <w:r w:rsidRPr="007A13FE">
              <w:rPr>
                <w:sz w:val="22"/>
              </w:rPr>
              <w:t>19</w:t>
            </w:r>
            <w:r w:rsidR="00085B8D" w:rsidRPr="007A13FE">
              <w:rPr>
                <w:sz w:val="22"/>
              </w:rPr>
              <w:t xml:space="preserve">,6 proc. </w:t>
            </w:r>
          </w:p>
        </w:tc>
      </w:tr>
      <w:tr w:rsidR="00085B8D" w:rsidRPr="007A13FE" w:rsidTr="00085B8D">
        <w:trPr>
          <w:trHeight w:val="252"/>
        </w:trPr>
        <w:tc>
          <w:tcPr>
            <w:tcW w:w="4679" w:type="dxa"/>
            <w:gridSpan w:val="2"/>
          </w:tcPr>
          <w:p w:rsidR="00085B8D" w:rsidRPr="007A13FE" w:rsidRDefault="00085B8D" w:rsidP="004317CF">
            <w:pPr>
              <w:spacing w:after="0"/>
              <w:contextualSpacing/>
              <w:jc w:val="center"/>
              <w:rPr>
                <w:b/>
                <w:sz w:val="22"/>
              </w:rPr>
            </w:pPr>
            <w:r w:rsidRPr="007A13FE">
              <w:rPr>
                <w:b/>
                <w:sz w:val="22"/>
              </w:rPr>
              <w:t xml:space="preserve">Pasiskirstymas pagal amžių  proc. </w:t>
            </w:r>
          </w:p>
        </w:tc>
      </w:tr>
      <w:tr w:rsidR="00085B8D" w:rsidRPr="007A13FE" w:rsidTr="00085B8D">
        <w:trPr>
          <w:trHeight w:val="242"/>
        </w:trPr>
        <w:tc>
          <w:tcPr>
            <w:tcW w:w="1894" w:type="dxa"/>
          </w:tcPr>
          <w:p w:rsidR="00085B8D" w:rsidRPr="007A13FE" w:rsidRDefault="00085B8D" w:rsidP="004317CF">
            <w:pPr>
              <w:spacing w:after="0"/>
              <w:contextualSpacing/>
              <w:rPr>
                <w:sz w:val="22"/>
              </w:rPr>
            </w:pPr>
            <w:r w:rsidRPr="007A13FE">
              <w:rPr>
                <w:sz w:val="22"/>
              </w:rPr>
              <w:t>11 metų</w:t>
            </w:r>
          </w:p>
        </w:tc>
        <w:tc>
          <w:tcPr>
            <w:tcW w:w="2785" w:type="dxa"/>
          </w:tcPr>
          <w:p w:rsidR="00085B8D" w:rsidRPr="007A13FE" w:rsidRDefault="00085B8D" w:rsidP="004317CF">
            <w:pPr>
              <w:spacing w:after="0"/>
              <w:contextualSpacing/>
              <w:rPr>
                <w:sz w:val="22"/>
                <w:lang w:val="en-US"/>
              </w:rPr>
            </w:pPr>
            <w:r w:rsidRPr="007A13FE">
              <w:rPr>
                <w:sz w:val="22"/>
                <w:lang w:val="en-US"/>
              </w:rPr>
              <w:t>3,1</w:t>
            </w:r>
            <w:r w:rsidRPr="007A13FE">
              <w:rPr>
                <w:sz w:val="22"/>
                <w:lang w:val="ru-RU"/>
              </w:rPr>
              <w:t xml:space="preserve"> </w:t>
            </w:r>
            <w:r w:rsidRPr="007A13FE">
              <w:rPr>
                <w:sz w:val="22"/>
                <w:lang w:val="en-US"/>
              </w:rPr>
              <w:t xml:space="preserve"> </w:t>
            </w:r>
            <w:r w:rsidRPr="007A13FE">
              <w:rPr>
                <w:sz w:val="22"/>
              </w:rPr>
              <w:t>proc.</w:t>
            </w:r>
            <w:r w:rsidRPr="007A13FE">
              <w:rPr>
                <w:sz w:val="22"/>
                <w:lang w:val="en-US"/>
              </w:rPr>
              <w:t xml:space="preserve"> </w:t>
            </w:r>
          </w:p>
        </w:tc>
      </w:tr>
      <w:tr w:rsidR="00085B8D" w:rsidRPr="007A13FE" w:rsidTr="00085B8D">
        <w:trPr>
          <w:trHeight w:val="242"/>
        </w:trPr>
        <w:tc>
          <w:tcPr>
            <w:tcW w:w="1894" w:type="dxa"/>
            <w:tcBorders>
              <w:bottom w:val="single" w:sz="4" w:space="0" w:color="auto"/>
            </w:tcBorders>
          </w:tcPr>
          <w:p w:rsidR="00085B8D" w:rsidRPr="007A13FE" w:rsidRDefault="00085B8D" w:rsidP="004317CF">
            <w:pPr>
              <w:spacing w:after="0"/>
              <w:contextualSpacing/>
              <w:rPr>
                <w:sz w:val="22"/>
              </w:rPr>
            </w:pPr>
            <w:r w:rsidRPr="007A13FE">
              <w:rPr>
                <w:sz w:val="22"/>
              </w:rPr>
              <w:t>13 metų</w:t>
            </w:r>
          </w:p>
        </w:tc>
        <w:tc>
          <w:tcPr>
            <w:tcW w:w="2785" w:type="dxa"/>
            <w:tcBorders>
              <w:bottom w:val="single" w:sz="4" w:space="0" w:color="auto"/>
            </w:tcBorders>
          </w:tcPr>
          <w:p w:rsidR="00085B8D" w:rsidRPr="007A13FE" w:rsidRDefault="00085B8D" w:rsidP="004317CF">
            <w:pPr>
              <w:spacing w:after="0"/>
              <w:contextualSpacing/>
              <w:rPr>
                <w:sz w:val="22"/>
                <w:lang w:val="en-US"/>
              </w:rPr>
            </w:pPr>
            <w:r w:rsidRPr="007A13FE">
              <w:rPr>
                <w:sz w:val="22"/>
                <w:lang w:val="en-US"/>
              </w:rPr>
              <w:t xml:space="preserve">9,2 </w:t>
            </w:r>
            <w:r w:rsidRPr="007A13FE">
              <w:rPr>
                <w:sz w:val="22"/>
              </w:rPr>
              <w:t>proc.</w:t>
            </w:r>
            <w:r w:rsidRPr="007A13FE">
              <w:rPr>
                <w:sz w:val="22"/>
                <w:lang w:val="en-US"/>
              </w:rPr>
              <w:t xml:space="preserve"> </w:t>
            </w:r>
          </w:p>
        </w:tc>
      </w:tr>
      <w:tr w:rsidR="00085B8D" w:rsidRPr="007A13FE" w:rsidTr="00085B8D">
        <w:trPr>
          <w:trHeight w:val="159"/>
        </w:trPr>
        <w:tc>
          <w:tcPr>
            <w:tcW w:w="1894" w:type="dxa"/>
            <w:tcBorders>
              <w:bottom w:val="single" w:sz="4" w:space="0" w:color="auto"/>
            </w:tcBorders>
          </w:tcPr>
          <w:p w:rsidR="00085B8D" w:rsidRPr="007A13FE" w:rsidRDefault="00085B8D" w:rsidP="004317CF">
            <w:pPr>
              <w:spacing w:after="0"/>
              <w:contextualSpacing/>
              <w:rPr>
                <w:sz w:val="22"/>
              </w:rPr>
            </w:pPr>
            <w:r w:rsidRPr="007A13FE">
              <w:rPr>
                <w:sz w:val="22"/>
              </w:rPr>
              <w:t>15 metų</w:t>
            </w:r>
          </w:p>
        </w:tc>
        <w:tc>
          <w:tcPr>
            <w:tcW w:w="2785" w:type="dxa"/>
            <w:tcBorders>
              <w:bottom w:val="single" w:sz="4" w:space="0" w:color="auto"/>
            </w:tcBorders>
          </w:tcPr>
          <w:p w:rsidR="00085B8D" w:rsidRPr="007A13FE" w:rsidRDefault="00085B8D" w:rsidP="004317CF">
            <w:pPr>
              <w:spacing w:after="0"/>
              <w:contextualSpacing/>
              <w:rPr>
                <w:sz w:val="22"/>
                <w:lang w:val="en-US"/>
              </w:rPr>
            </w:pPr>
            <w:r w:rsidRPr="007A13FE">
              <w:rPr>
                <w:sz w:val="22"/>
                <w:lang w:val="en-US"/>
              </w:rPr>
              <w:t xml:space="preserve">46,2 </w:t>
            </w:r>
            <w:r w:rsidRPr="007A13FE">
              <w:rPr>
                <w:sz w:val="22"/>
              </w:rPr>
              <w:t>proc.</w:t>
            </w:r>
            <w:r w:rsidRPr="007A13FE">
              <w:rPr>
                <w:sz w:val="22"/>
                <w:lang w:val="ru-RU"/>
              </w:rPr>
              <w:t xml:space="preserve"> </w:t>
            </w:r>
          </w:p>
        </w:tc>
      </w:tr>
      <w:tr w:rsidR="00085B8D" w:rsidRPr="007A13FE" w:rsidTr="00085B8D">
        <w:trPr>
          <w:trHeight w:val="159"/>
        </w:trPr>
        <w:tc>
          <w:tcPr>
            <w:tcW w:w="1894" w:type="dxa"/>
            <w:tcBorders>
              <w:top w:val="single" w:sz="4" w:space="0" w:color="auto"/>
              <w:left w:val="nil"/>
              <w:bottom w:val="nil"/>
              <w:right w:val="nil"/>
            </w:tcBorders>
          </w:tcPr>
          <w:p w:rsidR="00085B8D" w:rsidRPr="007A13FE" w:rsidRDefault="00085B8D" w:rsidP="004317CF">
            <w:pPr>
              <w:spacing w:after="0"/>
              <w:contextualSpacing/>
              <w:rPr>
                <w:sz w:val="22"/>
              </w:rPr>
            </w:pPr>
          </w:p>
        </w:tc>
        <w:tc>
          <w:tcPr>
            <w:tcW w:w="2785" w:type="dxa"/>
            <w:tcBorders>
              <w:top w:val="single" w:sz="4" w:space="0" w:color="auto"/>
              <w:left w:val="nil"/>
              <w:bottom w:val="nil"/>
              <w:right w:val="nil"/>
            </w:tcBorders>
          </w:tcPr>
          <w:p w:rsidR="00085B8D" w:rsidRPr="007A13FE" w:rsidRDefault="00085B8D" w:rsidP="004317CF">
            <w:pPr>
              <w:spacing w:after="0"/>
              <w:contextualSpacing/>
              <w:jc w:val="right"/>
              <w:rPr>
                <w:sz w:val="22"/>
                <w:lang w:val="ru-RU"/>
              </w:rPr>
            </w:pPr>
          </w:p>
        </w:tc>
      </w:tr>
    </w:tbl>
    <w:p w:rsidR="00D841C3" w:rsidRPr="001D664B" w:rsidRDefault="00D841C3" w:rsidP="004317CF">
      <w:pPr>
        <w:tabs>
          <w:tab w:val="left" w:pos="1935"/>
        </w:tabs>
        <w:spacing w:after="0"/>
        <w:ind w:firstLine="1134"/>
        <w:jc w:val="both"/>
      </w:pPr>
    </w:p>
    <w:p w:rsidR="003E418C" w:rsidRDefault="003E418C" w:rsidP="004317CF">
      <w:pPr>
        <w:tabs>
          <w:tab w:val="left" w:pos="1935"/>
        </w:tabs>
        <w:spacing w:after="0"/>
        <w:rPr>
          <w:b/>
          <w:lang w:val="en-US"/>
        </w:rPr>
      </w:pPr>
    </w:p>
    <w:p w:rsidR="00DC6CCE" w:rsidRPr="007A13FE" w:rsidRDefault="00C204B4" w:rsidP="004317CF">
      <w:pPr>
        <w:tabs>
          <w:tab w:val="left" w:pos="1935"/>
        </w:tabs>
        <w:spacing w:after="0"/>
        <w:rPr>
          <w:b/>
          <w:color w:val="1F497D" w:themeColor="text2"/>
          <w:sz w:val="28"/>
          <w:szCs w:val="28"/>
        </w:rPr>
      </w:pPr>
      <w:r w:rsidRPr="007A13FE">
        <w:rPr>
          <w:b/>
          <w:color w:val="1F497D" w:themeColor="text2"/>
          <w:sz w:val="28"/>
          <w:szCs w:val="28"/>
        </w:rPr>
        <w:t>R</w:t>
      </w:r>
      <w:r w:rsidR="00DC6CCE" w:rsidRPr="007A13FE">
        <w:rPr>
          <w:b/>
          <w:color w:val="1F497D" w:themeColor="text2"/>
          <w:sz w:val="28"/>
          <w:szCs w:val="28"/>
        </w:rPr>
        <w:t>ūkymas</w:t>
      </w:r>
    </w:p>
    <w:p w:rsidR="00655797" w:rsidRDefault="00655797" w:rsidP="004317CF">
      <w:pPr>
        <w:tabs>
          <w:tab w:val="left" w:pos="1935"/>
        </w:tabs>
        <w:spacing w:after="0"/>
        <w:rPr>
          <w:lang w:val="en-US"/>
        </w:rPr>
      </w:pPr>
    </w:p>
    <w:p w:rsidR="003A078E" w:rsidRPr="003A078E" w:rsidRDefault="004C2E5E" w:rsidP="007A13FE">
      <w:pPr>
        <w:tabs>
          <w:tab w:val="left" w:pos="1935"/>
        </w:tabs>
        <w:spacing w:after="0"/>
        <w:ind w:firstLine="1134"/>
        <w:jc w:val="both"/>
      </w:pPr>
      <w:r>
        <w:t xml:space="preserve">Rūkymas yra laikomas viena iš labiausiai paplitusių priklausomybių pasaulyje. </w:t>
      </w:r>
      <w:r w:rsidR="00793DBC">
        <w:t>Siekiant išsiaiški</w:t>
      </w:r>
      <w:r w:rsidR="00DD650A">
        <w:t>nti rūkymo paplitimą Širvintų</w:t>
      </w:r>
      <w:r w:rsidR="00793DBC">
        <w:t xml:space="preserve"> r. mokinių tarpe t</w:t>
      </w:r>
      <w:r w:rsidR="004062A9">
        <w:t>iriamųjų buvo prašoma atsakyti, ar yra kada nors rūk</w:t>
      </w:r>
      <w:r w:rsidR="00793DBC">
        <w:t>ę per visą savo gyvenimą,</w:t>
      </w:r>
      <w:r w:rsidR="004062A9">
        <w:t xml:space="preserve"> per paskutinius 12 mėnesių</w:t>
      </w:r>
      <w:r w:rsidR="00793DBC">
        <w:t xml:space="preserve"> ir</w:t>
      </w:r>
      <w:r w:rsidR="004062A9">
        <w:t xml:space="preserve"> per paskutines 30 dienų. </w:t>
      </w:r>
      <w:r w:rsidR="00DD650A">
        <w:rPr>
          <w:lang w:val="en-US"/>
        </w:rPr>
        <w:t>21</w:t>
      </w:r>
      <w:r w:rsidR="00EE27BD">
        <w:rPr>
          <w:lang w:val="en-US"/>
        </w:rPr>
        <w:t xml:space="preserve"> </w:t>
      </w:r>
      <w:proofErr w:type="spellStart"/>
      <w:r w:rsidR="00EE27BD">
        <w:rPr>
          <w:lang w:val="en-US"/>
        </w:rPr>
        <w:t>paveiksle</w:t>
      </w:r>
      <w:proofErr w:type="spellEnd"/>
      <w:r w:rsidR="00DD650A">
        <w:rPr>
          <w:lang w:val="en-US"/>
        </w:rPr>
        <w:t xml:space="preserve"> </w:t>
      </w:r>
      <w:proofErr w:type="spellStart"/>
      <w:r w:rsidR="00EE27BD">
        <w:rPr>
          <w:lang w:val="en-US"/>
        </w:rPr>
        <w:t>pateiktas</w:t>
      </w:r>
      <w:proofErr w:type="spellEnd"/>
      <w:r w:rsidR="00EE27BD">
        <w:rPr>
          <w:lang w:val="en-US"/>
        </w:rPr>
        <w:t>, r</w:t>
      </w:r>
      <w:r w:rsidR="00DD650A">
        <w:t>ūkymo paplitimas Širvintų</w:t>
      </w:r>
      <w:r w:rsidR="00EE27BD">
        <w:t xml:space="preserve"> r. mokinių tarpe priklausomai nuo lyties. </w:t>
      </w:r>
      <w:r w:rsidR="00EE27BD" w:rsidRPr="00E22D58">
        <w:t>Kaip</w:t>
      </w:r>
      <w:r w:rsidR="00EE27BD">
        <w:t xml:space="preserve"> matyti</w:t>
      </w:r>
      <w:r w:rsidR="00D44D76">
        <w:t xml:space="preserve"> rūkymo paplitimas tarp lyčių yra panašus</w:t>
      </w:r>
      <w:r w:rsidR="00F04038">
        <w:t xml:space="preserve"> – </w:t>
      </w:r>
      <w:r w:rsidR="00D44D76">
        <w:t xml:space="preserve">per paskutines </w:t>
      </w:r>
      <w:r w:rsidR="00D44D76">
        <w:rPr>
          <w:lang w:val="en-US"/>
        </w:rPr>
        <w:t xml:space="preserve">30 </w:t>
      </w:r>
      <w:r w:rsidR="00D44D76">
        <w:t>dienų rūkė</w:t>
      </w:r>
      <w:r w:rsidR="00DD650A">
        <w:t xml:space="preserve"> </w:t>
      </w:r>
      <w:r w:rsidR="002B4A1B">
        <w:rPr>
          <w:lang w:val="en-US"/>
        </w:rPr>
        <w:t>8,9</w:t>
      </w:r>
      <w:r w:rsidR="00C17CF0">
        <w:rPr>
          <w:lang w:val="en-US"/>
        </w:rPr>
        <w:t xml:space="preserve"> proc. </w:t>
      </w:r>
      <w:r w:rsidR="00C17CF0">
        <w:t xml:space="preserve">berniukų ir </w:t>
      </w:r>
      <w:r w:rsidR="002B4A1B">
        <w:t>7,7</w:t>
      </w:r>
      <w:r w:rsidR="00BF4464">
        <w:t xml:space="preserve"> proc. mergaičių</w:t>
      </w:r>
      <w:r w:rsidR="006F40D4">
        <w:t xml:space="preserve">. </w:t>
      </w:r>
      <w:r w:rsidR="006F40D4" w:rsidRPr="003E418C">
        <w:rPr>
          <w:shd w:val="clear" w:color="auto" w:fill="C2D69B" w:themeFill="accent3" w:themeFillTint="99"/>
        </w:rPr>
        <w:t>Nors vieną kartą per visą savo gyvenimą rūkė</w:t>
      </w:r>
      <w:r w:rsidR="002B4A1B" w:rsidRPr="003E418C">
        <w:rPr>
          <w:shd w:val="clear" w:color="auto" w:fill="C2D69B" w:themeFill="accent3" w:themeFillTint="99"/>
        </w:rPr>
        <w:t xml:space="preserve"> beveik pusė rajono</w:t>
      </w:r>
      <w:r w:rsidR="006F40D4" w:rsidRPr="003E418C">
        <w:rPr>
          <w:shd w:val="clear" w:color="auto" w:fill="C2D69B" w:themeFill="accent3" w:themeFillTint="99"/>
          <w:lang w:val="en-US"/>
        </w:rPr>
        <w:t xml:space="preserve"> </w:t>
      </w:r>
      <w:proofErr w:type="spellStart"/>
      <w:r w:rsidR="006F40D4" w:rsidRPr="003E418C">
        <w:rPr>
          <w:shd w:val="clear" w:color="auto" w:fill="C2D69B" w:themeFill="accent3" w:themeFillTint="99"/>
          <w:lang w:val="en-US"/>
        </w:rPr>
        <w:t>berniuk</w:t>
      </w:r>
      <w:proofErr w:type="spellEnd"/>
      <w:r w:rsidR="006F40D4" w:rsidRPr="003E418C">
        <w:rPr>
          <w:shd w:val="clear" w:color="auto" w:fill="C2D69B" w:themeFill="accent3" w:themeFillTint="99"/>
        </w:rPr>
        <w:t>ų</w:t>
      </w:r>
      <w:r w:rsidR="002B4A1B" w:rsidRPr="003E418C">
        <w:rPr>
          <w:shd w:val="clear" w:color="auto" w:fill="C2D69B" w:themeFill="accent3" w:themeFillTint="99"/>
        </w:rPr>
        <w:t xml:space="preserve"> (43,8 proc.)</w:t>
      </w:r>
      <w:r w:rsidR="006F40D4" w:rsidRPr="003E418C">
        <w:rPr>
          <w:shd w:val="clear" w:color="auto" w:fill="C2D69B" w:themeFill="accent3" w:themeFillTint="99"/>
        </w:rPr>
        <w:t xml:space="preserve"> ir</w:t>
      </w:r>
      <w:r w:rsidR="002B4A1B" w:rsidRPr="003E418C">
        <w:rPr>
          <w:shd w:val="clear" w:color="auto" w:fill="C2D69B" w:themeFill="accent3" w:themeFillTint="99"/>
          <w:lang w:val="en-US"/>
        </w:rPr>
        <w:t xml:space="preserve"> </w:t>
      </w:r>
      <w:proofErr w:type="spellStart"/>
      <w:r w:rsidR="002B4A1B" w:rsidRPr="003E418C">
        <w:rPr>
          <w:shd w:val="clear" w:color="auto" w:fill="C2D69B" w:themeFill="accent3" w:themeFillTint="99"/>
          <w:lang w:val="en-US"/>
        </w:rPr>
        <w:t>kas</w:t>
      </w:r>
      <w:proofErr w:type="spellEnd"/>
      <w:r w:rsidR="002B4A1B" w:rsidRPr="003E418C">
        <w:rPr>
          <w:shd w:val="clear" w:color="auto" w:fill="C2D69B" w:themeFill="accent3" w:themeFillTint="99"/>
          <w:lang w:val="en-US"/>
        </w:rPr>
        <w:t xml:space="preserve"> </w:t>
      </w:r>
      <w:proofErr w:type="spellStart"/>
      <w:r w:rsidR="002B4A1B" w:rsidRPr="003E418C">
        <w:rPr>
          <w:shd w:val="clear" w:color="auto" w:fill="C2D69B" w:themeFill="accent3" w:themeFillTint="99"/>
          <w:lang w:val="en-US"/>
        </w:rPr>
        <w:t>ketvirta</w:t>
      </w:r>
      <w:proofErr w:type="spellEnd"/>
      <w:r w:rsidR="002B4A1B" w:rsidRPr="003E418C">
        <w:rPr>
          <w:shd w:val="clear" w:color="auto" w:fill="C2D69B" w:themeFill="accent3" w:themeFillTint="99"/>
          <w:lang w:val="en-US"/>
        </w:rPr>
        <w:t xml:space="preserve"> </w:t>
      </w:r>
      <w:proofErr w:type="spellStart"/>
      <w:r w:rsidR="002B4A1B" w:rsidRPr="003E418C">
        <w:rPr>
          <w:shd w:val="clear" w:color="auto" w:fill="C2D69B" w:themeFill="accent3" w:themeFillTint="99"/>
          <w:lang w:val="en-US"/>
        </w:rPr>
        <w:t>mergaitė</w:t>
      </w:r>
      <w:proofErr w:type="spellEnd"/>
      <w:r w:rsidR="002B4A1B" w:rsidRPr="003E418C">
        <w:rPr>
          <w:shd w:val="clear" w:color="auto" w:fill="C2D69B" w:themeFill="accent3" w:themeFillTint="99"/>
          <w:lang w:val="en-US"/>
        </w:rPr>
        <w:t xml:space="preserve"> (26,5 proc.)</w:t>
      </w:r>
      <w:r w:rsidR="003A078E" w:rsidRPr="003E418C">
        <w:rPr>
          <w:shd w:val="clear" w:color="auto" w:fill="C2D69B" w:themeFill="accent3" w:themeFillTint="99"/>
          <w:lang w:val="en-US"/>
        </w:rPr>
        <w:t>.</w:t>
      </w:r>
      <w:r w:rsidR="003A078E">
        <w:rPr>
          <w:lang w:val="en-US"/>
        </w:rPr>
        <w:t xml:space="preserve"> </w:t>
      </w:r>
    </w:p>
    <w:p w:rsidR="00655797" w:rsidRDefault="00655797" w:rsidP="004317CF">
      <w:pPr>
        <w:tabs>
          <w:tab w:val="left" w:pos="1935"/>
        </w:tabs>
        <w:spacing w:after="0"/>
      </w:pPr>
    </w:p>
    <w:p w:rsidR="00655797" w:rsidRPr="00FA70A1" w:rsidRDefault="00655797" w:rsidP="004317CF">
      <w:pPr>
        <w:tabs>
          <w:tab w:val="left" w:pos="1935"/>
        </w:tabs>
        <w:spacing w:after="0"/>
        <w:rPr>
          <w:lang w:val="en-US"/>
        </w:rPr>
      </w:pPr>
    </w:p>
    <w:p w:rsidR="00655797" w:rsidRPr="004062A9" w:rsidRDefault="00DD650A" w:rsidP="004317CF">
      <w:pPr>
        <w:tabs>
          <w:tab w:val="left" w:pos="1935"/>
        </w:tabs>
        <w:spacing w:after="0"/>
        <w:jc w:val="center"/>
        <w:rPr>
          <w:lang w:val="en-US"/>
        </w:rPr>
      </w:pPr>
      <w:r>
        <w:rPr>
          <w:noProof/>
          <w:lang w:eastAsia="lt-LT"/>
        </w:rPr>
        <w:drawing>
          <wp:inline distT="0" distB="0" distL="0" distR="0" wp14:anchorId="7D78BFA3" wp14:editId="30B71EFB">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55797" w:rsidRPr="007A13FE" w:rsidRDefault="00F466D6" w:rsidP="004317CF">
      <w:pPr>
        <w:tabs>
          <w:tab w:val="left" w:pos="1935"/>
        </w:tabs>
        <w:spacing w:after="0"/>
        <w:jc w:val="center"/>
        <w:rPr>
          <w:b/>
          <w:sz w:val="20"/>
          <w:szCs w:val="20"/>
        </w:rPr>
      </w:pPr>
      <w:r w:rsidRPr="007A13FE">
        <w:rPr>
          <w:b/>
          <w:sz w:val="20"/>
          <w:szCs w:val="20"/>
          <w:lang w:val="en-US"/>
        </w:rPr>
        <w:t>21</w:t>
      </w:r>
      <w:r w:rsidR="00793DBC" w:rsidRPr="007A13FE">
        <w:rPr>
          <w:b/>
          <w:sz w:val="20"/>
          <w:szCs w:val="20"/>
          <w:lang w:val="en-US"/>
        </w:rPr>
        <w:t xml:space="preserve"> </w:t>
      </w:r>
      <w:proofErr w:type="spellStart"/>
      <w:r w:rsidR="00793DBC" w:rsidRPr="007A13FE">
        <w:rPr>
          <w:b/>
          <w:sz w:val="20"/>
          <w:szCs w:val="20"/>
          <w:lang w:val="en-US"/>
        </w:rPr>
        <w:t>pav</w:t>
      </w:r>
      <w:proofErr w:type="spellEnd"/>
      <w:r w:rsidR="00793DBC" w:rsidRPr="007A13FE">
        <w:rPr>
          <w:b/>
          <w:sz w:val="20"/>
          <w:szCs w:val="20"/>
          <w:lang w:val="en-US"/>
        </w:rPr>
        <w:t>. R</w:t>
      </w:r>
      <w:proofErr w:type="spellStart"/>
      <w:r w:rsidR="00793DBC" w:rsidRPr="007A13FE">
        <w:rPr>
          <w:b/>
          <w:sz w:val="20"/>
          <w:szCs w:val="20"/>
        </w:rPr>
        <w:t>ūkymo</w:t>
      </w:r>
      <w:proofErr w:type="spellEnd"/>
      <w:r w:rsidR="00793DBC" w:rsidRPr="007A13FE">
        <w:rPr>
          <w:b/>
          <w:sz w:val="20"/>
          <w:szCs w:val="20"/>
        </w:rPr>
        <w:t xml:space="preserve"> paplitimas </w:t>
      </w:r>
      <w:r w:rsidR="007A13FE">
        <w:rPr>
          <w:b/>
          <w:sz w:val="20"/>
          <w:szCs w:val="20"/>
        </w:rPr>
        <w:t xml:space="preserve">Širvintų r. </w:t>
      </w:r>
      <w:r w:rsidR="00793DBC" w:rsidRPr="007A13FE">
        <w:rPr>
          <w:b/>
          <w:sz w:val="20"/>
          <w:szCs w:val="20"/>
        </w:rPr>
        <w:t>mokinių tarpe priklausomai nuo lyties</w:t>
      </w:r>
      <w:r w:rsidR="003E418C" w:rsidRPr="007A13FE">
        <w:rPr>
          <w:b/>
          <w:sz w:val="20"/>
          <w:szCs w:val="20"/>
        </w:rPr>
        <w:t>,</w:t>
      </w:r>
      <w:r w:rsidR="007A13FE">
        <w:rPr>
          <w:b/>
          <w:sz w:val="20"/>
          <w:szCs w:val="20"/>
        </w:rPr>
        <w:t xml:space="preserve"> </w:t>
      </w:r>
      <w:r w:rsidR="003E418C" w:rsidRPr="007A13FE">
        <w:rPr>
          <w:b/>
          <w:sz w:val="20"/>
          <w:szCs w:val="20"/>
        </w:rPr>
        <w:t>2016 m.</w:t>
      </w:r>
    </w:p>
    <w:p w:rsidR="00995652" w:rsidRDefault="00995652" w:rsidP="004317CF">
      <w:pPr>
        <w:tabs>
          <w:tab w:val="left" w:pos="1935"/>
        </w:tabs>
        <w:spacing w:after="0"/>
        <w:rPr>
          <w:b/>
          <w:sz w:val="22"/>
        </w:rPr>
      </w:pPr>
    </w:p>
    <w:p w:rsidR="008C2639" w:rsidRDefault="008C2639" w:rsidP="004317CF">
      <w:pPr>
        <w:tabs>
          <w:tab w:val="left" w:pos="1935"/>
        </w:tabs>
        <w:spacing w:after="0"/>
        <w:jc w:val="center"/>
        <w:rPr>
          <w:b/>
          <w:sz w:val="22"/>
        </w:rPr>
      </w:pPr>
    </w:p>
    <w:p w:rsidR="008C2639" w:rsidRPr="00325BC8" w:rsidRDefault="008C2639" w:rsidP="004317CF">
      <w:pPr>
        <w:tabs>
          <w:tab w:val="left" w:pos="1935"/>
        </w:tabs>
        <w:spacing w:after="0"/>
        <w:ind w:firstLine="1134"/>
        <w:jc w:val="both"/>
      </w:pPr>
      <w:r w:rsidRPr="008E7F41">
        <w:t>Manoma,</w:t>
      </w:r>
      <w:r>
        <w:t xml:space="preserve"> kad ankstyva rūkymo pradžia ir amžius, kada surūkoma pirmoji cigaretė, yra reikšmingas veiksnys, susijęs su paauglių rūkymo įpročio formavimusi</w:t>
      </w:r>
      <w:r w:rsidR="00F95876">
        <w:t xml:space="preserve">, todėl neramu, kad net </w:t>
      </w:r>
      <w:r w:rsidR="003F2C71">
        <w:t xml:space="preserve">kas </w:t>
      </w:r>
      <w:proofErr w:type="spellStart"/>
      <w:r w:rsidR="003F2C71">
        <w:rPr>
          <w:lang w:val="en-US"/>
        </w:rPr>
        <w:t>trečias</w:t>
      </w:r>
      <w:proofErr w:type="spellEnd"/>
      <w:r w:rsidR="00E36EEC">
        <w:rPr>
          <w:lang w:val="en-US"/>
        </w:rPr>
        <w:t xml:space="preserve"> </w:t>
      </w:r>
      <w:r w:rsidR="003F2C71">
        <w:t xml:space="preserve">berniukas ir </w:t>
      </w:r>
      <w:r w:rsidR="00E36EEC">
        <w:t>kas ketvirta mergaitė Širvintų</w:t>
      </w:r>
      <w:r w:rsidR="003F2C71">
        <w:t xml:space="preserve"> r. jau yra rūkę. Iš </w:t>
      </w:r>
      <w:r w:rsidR="00E36EEC">
        <w:rPr>
          <w:lang w:val="en-US"/>
        </w:rPr>
        <w:t>22</w:t>
      </w:r>
      <w:r w:rsidR="003F2C71">
        <w:rPr>
          <w:lang w:val="en-US"/>
        </w:rPr>
        <w:t xml:space="preserve"> </w:t>
      </w:r>
      <w:proofErr w:type="spellStart"/>
      <w:r w:rsidR="003F2C71">
        <w:rPr>
          <w:lang w:val="en-US"/>
        </w:rPr>
        <w:t>paveiksle</w:t>
      </w:r>
      <w:proofErr w:type="spellEnd"/>
      <w:r w:rsidR="00E36EEC">
        <w:rPr>
          <w:lang w:val="en-US"/>
        </w:rPr>
        <w:t xml:space="preserve"> </w:t>
      </w:r>
      <w:r w:rsidR="003F2C71">
        <w:t>pateikiamų duomenų matyti, kad tarp skirtingų amžiaus grupių rūkymo įprotis sparčiai plinta</w:t>
      </w:r>
      <w:r w:rsidR="00AE300A">
        <w:t xml:space="preserve">. </w:t>
      </w:r>
      <w:r w:rsidR="00D630A8">
        <w:t xml:space="preserve">Tarp </w:t>
      </w:r>
      <w:r w:rsidR="00D630A8">
        <w:rPr>
          <w:lang w:val="en-US"/>
        </w:rPr>
        <w:t xml:space="preserve">11 </w:t>
      </w:r>
      <w:r w:rsidR="00D630A8">
        <w:t xml:space="preserve">metų amžiaus grupės mokinių šis reiškinys </w:t>
      </w:r>
      <w:r w:rsidR="00F406F3">
        <w:t xml:space="preserve">pasireiškia </w:t>
      </w:r>
      <w:r w:rsidR="00DC0235">
        <w:t>tik pavieniais atvejais</w:t>
      </w:r>
      <w:r w:rsidR="00F406F3">
        <w:t xml:space="preserve">, tarp </w:t>
      </w:r>
      <w:r w:rsidR="00F406F3">
        <w:rPr>
          <w:lang w:val="en-US"/>
        </w:rPr>
        <w:t>13 met</w:t>
      </w:r>
      <w:r w:rsidR="00DC0235">
        <w:t>ų amžiaus jau tarp kas dešimto</w:t>
      </w:r>
      <w:r w:rsidR="00325BC8">
        <w:t xml:space="preserve"> berniuko, o </w:t>
      </w:r>
      <w:r w:rsidR="00325BC8">
        <w:rPr>
          <w:lang w:val="en-US"/>
        </w:rPr>
        <w:t xml:space="preserve">15 </w:t>
      </w:r>
      <w:proofErr w:type="spellStart"/>
      <w:r w:rsidR="00325BC8">
        <w:rPr>
          <w:lang w:val="en-US"/>
        </w:rPr>
        <w:t>metų</w:t>
      </w:r>
      <w:proofErr w:type="spellEnd"/>
      <w:r w:rsidR="00E36EEC">
        <w:rPr>
          <w:lang w:val="en-US"/>
        </w:rPr>
        <w:t xml:space="preserve"> </w:t>
      </w:r>
      <w:proofErr w:type="spellStart"/>
      <w:r w:rsidR="00325BC8">
        <w:rPr>
          <w:lang w:val="en-US"/>
        </w:rPr>
        <w:t>amžiaus</w:t>
      </w:r>
      <w:proofErr w:type="spellEnd"/>
      <w:r w:rsidR="00E36EEC">
        <w:rPr>
          <w:lang w:val="en-US"/>
        </w:rPr>
        <w:t xml:space="preserve"> </w:t>
      </w:r>
      <w:proofErr w:type="spellStart"/>
      <w:r w:rsidR="00325BC8">
        <w:rPr>
          <w:lang w:val="en-US"/>
        </w:rPr>
        <w:t>grupėje</w:t>
      </w:r>
      <w:proofErr w:type="spellEnd"/>
      <w:r w:rsidR="00E36EEC">
        <w:rPr>
          <w:lang w:val="en-US"/>
        </w:rPr>
        <w:t xml:space="preserve"> </w:t>
      </w:r>
      <w:proofErr w:type="spellStart"/>
      <w:r w:rsidR="00DC0235">
        <w:rPr>
          <w:lang w:val="en-US"/>
        </w:rPr>
        <w:t>kas</w:t>
      </w:r>
      <w:proofErr w:type="spellEnd"/>
      <w:r w:rsidR="00DC0235">
        <w:rPr>
          <w:lang w:val="en-US"/>
        </w:rPr>
        <w:t xml:space="preserve"> </w:t>
      </w:r>
      <w:proofErr w:type="spellStart"/>
      <w:r w:rsidR="00DC0235">
        <w:rPr>
          <w:lang w:val="en-US"/>
        </w:rPr>
        <w:t>trečias</w:t>
      </w:r>
      <w:proofErr w:type="spellEnd"/>
      <w:r w:rsidR="00DC0235">
        <w:rPr>
          <w:lang w:val="en-US"/>
        </w:rPr>
        <w:t xml:space="preserve"> </w:t>
      </w:r>
      <w:proofErr w:type="spellStart"/>
      <w:r w:rsidR="00E36EEC">
        <w:rPr>
          <w:lang w:val="en-US"/>
        </w:rPr>
        <w:t>rajono</w:t>
      </w:r>
      <w:proofErr w:type="spellEnd"/>
      <w:r w:rsidR="00E36EEC">
        <w:rPr>
          <w:lang w:val="en-US"/>
        </w:rPr>
        <w:t xml:space="preserve"> </w:t>
      </w:r>
      <w:proofErr w:type="spellStart"/>
      <w:r w:rsidR="00DC0235">
        <w:rPr>
          <w:lang w:val="en-US"/>
        </w:rPr>
        <w:t>berniukas</w:t>
      </w:r>
      <w:proofErr w:type="spellEnd"/>
      <w:r w:rsidR="00E36EEC">
        <w:rPr>
          <w:lang w:val="en-US"/>
        </w:rPr>
        <w:t xml:space="preserve"> </w:t>
      </w:r>
      <w:proofErr w:type="spellStart"/>
      <w:r w:rsidR="00325BC8">
        <w:rPr>
          <w:lang w:val="en-US"/>
        </w:rPr>
        <w:t>jau</w:t>
      </w:r>
      <w:proofErr w:type="spellEnd"/>
      <w:r w:rsidR="00E36EEC">
        <w:rPr>
          <w:lang w:val="en-US"/>
        </w:rPr>
        <w:t xml:space="preserve"> </w:t>
      </w:r>
      <w:proofErr w:type="spellStart"/>
      <w:r w:rsidR="00325BC8">
        <w:rPr>
          <w:lang w:val="en-US"/>
        </w:rPr>
        <w:t>buvo</w:t>
      </w:r>
      <w:proofErr w:type="spellEnd"/>
      <w:r w:rsidR="00E36EEC">
        <w:rPr>
          <w:lang w:val="en-US"/>
        </w:rPr>
        <w:t xml:space="preserve"> </w:t>
      </w:r>
      <w:proofErr w:type="spellStart"/>
      <w:r w:rsidR="00325BC8">
        <w:rPr>
          <w:lang w:val="en-US"/>
        </w:rPr>
        <w:t>rūkę</w:t>
      </w:r>
      <w:r w:rsidR="00DC0235">
        <w:rPr>
          <w:lang w:val="en-US"/>
        </w:rPr>
        <w:t>s</w:t>
      </w:r>
      <w:proofErr w:type="spellEnd"/>
      <w:r w:rsidR="00325BC8">
        <w:rPr>
          <w:lang w:val="en-US"/>
        </w:rPr>
        <w:t>.</w:t>
      </w:r>
      <w:r w:rsidR="002F1E61">
        <w:rPr>
          <w:lang w:val="en-US"/>
        </w:rPr>
        <w:t xml:space="preserve"> Ta </w:t>
      </w:r>
      <w:proofErr w:type="spellStart"/>
      <w:r w:rsidR="002F1E61">
        <w:rPr>
          <w:lang w:val="en-US"/>
        </w:rPr>
        <w:t>pati</w:t>
      </w:r>
      <w:proofErr w:type="spellEnd"/>
      <w:r w:rsidR="00E36EEC">
        <w:rPr>
          <w:lang w:val="en-US"/>
        </w:rPr>
        <w:t xml:space="preserve"> </w:t>
      </w:r>
      <w:proofErr w:type="spellStart"/>
      <w:r w:rsidR="002F1E61">
        <w:rPr>
          <w:lang w:val="en-US"/>
        </w:rPr>
        <w:t>tendencija</w:t>
      </w:r>
      <w:proofErr w:type="spellEnd"/>
      <w:r w:rsidR="00E36EEC">
        <w:rPr>
          <w:lang w:val="en-US"/>
        </w:rPr>
        <w:t xml:space="preserve"> </w:t>
      </w:r>
      <w:proofErr w:type="spellStart"/>
      <w:r w:rsidR="002F1E61">
        <w:rPr>
          <w:lang w:val="en-US"/>
        </w:rPr>
        <w:t>išlieka</w:t>
      </w:r>
      <w:proofErr w:type="spellEnd"/>
      <w:r w:rsidR="00E36EEC">
        <w:rPr>
          <w:lang w:val="en-US"/>
        </w:rPr>
        <w:t xml:space="preserve"> </w:t>
      </w:r>
      <w:proofErr w:type="spellStart"/>
      <w:r w:rsidR="002F1E61">
        <w:rPr>
          <w:lang w:val="en-US"/>
        </w:rPr>
        <w:t>ir</w:t>
      </w:r>
      <w:proofErr w:type="spellEnd"/>
      <w:r w:rsidR="002F1E61">
        <w:rPr>
          <w:lang w:val="en-US"/>
        </w:rPr>
        <w:t xml:space="preserve"> tarp </w:t>
      </w:r>
      <w:proofErr w:type="spellStart"/>
      <w:r w:rsidR="002F1E61">
        <w:rPr>
          <w:lang w:val="en-US"/>
        </w:rPr>
        <w:t>mergaičių</w:t>
      </w:r>
      <w:proofErr w:type="spellEnd"/>
      <w:r w:rsidR="002F1E61">
        <w:rPr>
          <w:lang w:val="en-US"/>
        </w:rPr>
        <w:t xml:space="preserve">, </w:t>
      </w:r>
      <w:proofErr w:type="spellStart"/>
      <w:r w:rsidR="002F1E61">
        <w:rPr>
          <w:lang w:val="en-US"/>
        </w:rPr>
        <w:t>tik</w:t>
      </w:r>
      <w:proofErr w:type="spellEnd"/>
      <w:r w:rsidR="00E36EEC">
        <w:rPr>
          <w:lang w:val="en-US"/>
        </w:rPr>
        <w:t xml:space="preserve"> </w:t>
      </w:r>
      <w:proofErr w:type="spellStart"/>
      <w:r w:rsidR="002F1E61">
        <w:rPr>
          <w:lang w:val="en-US"/>
        </w:rPr>
        <w:t>dar</w:t>
      </w:r>
      <w:proofErr w:type="spellEnd"/>
      <w:r w:rsidR="00E36EEC">
        <w:rPr>
          <w:lang w:val="en-US"/>
        </w:rPr>
        <w:t xml:space="preserve"> </w:t>
      </w:r>
      <w:proofErr w:type="spellStart"/>
      <w:r w:rsidR="002F1E61">
        <w:rPr>
          <w:lang w:val="en-US"/>
        </w:rPr>
        <w:t>pastebima</w:t>
      </w:r>
      <w:proofErr w:type="spellEnd"/>
      <w:r w:rsidR="00E36EEC">
        <w:rPr>
          <w:lang w:val="en-US"/>
        </w:rPr>
        <w:t xml:space="preserve"> </w:t>
      </w:r>
      <w:proofErr w:type="spellStart"/>
      <w:r w:rsidR="002F1E61">
        <w:rPr>
          <w:lang w:val="en-US"/>
        </w:rPr>
        <w:t>ir</w:t>
      </w:r>
      <w:proofErr w:type="spellEnd"/>
      <w:r w:rsidR="00E36EEC">
        <w:rPr>
          <w:lang w:val="en-US"/>
        </w:rPr>
        <w:t xml:space="preserve"> </w:t>
      </w:r>
      <w:proofErr w:type="gramStart"/>
      <w:r w:rsidR="002F1E61">
        <w:rPr>
          <w:lang w:val="en-US"/>
        </w:rPr>
        <w:t>tai</w:t>
      </w:r>
      <w:proofErr w:type="gramEnd"/>
      <w:r w:rsidR="002F1E61">
        <w:rPr>
          <w:lang w:val="en-US"/>
        </w:rPr>
        <w:t xml:space="preserve">, </w:t>
      </w:r>
      <w:proofErr w:type="spellStart"/>
      <w:r w:rsidR="002F1E61">
        <w:rPr>
          <w:lang w:val="en-US"/>
        </w:rPr>
        <w:t>kad</w:t>
      </w:r>
      <w:proofErr w:type="spellEnd"/>
      <w:r w:rsidR="002F1E61">
        <w:rPr>
          <w:lang w:val="en-US"/>
        </w:rPr>
        <w:t xml:space="preserve"> bent </w:t>
      </w:r>
      <w:proofErr w:type="spellStart"/>
      <w:r w:rsidR="002F1E61">
        <w:rPr>
          <w:lang w:val="en-US"/>
        </w:rPr>
        <w:t>kartą</w:t>
      </w:r>
      <w:proofErr w:type="spellEnd"/>
      <w:r w:rsidR="00E36EEC">
        <w:rPr>
          <w:lang w:val="en-US"/>
        </w:rPr>
        <w:t xml:space="preserve"> </w:t>
      </w:r>
      <w:proofErr w:type="spellStart"/>
      <w:r w:rsidR="002F1E61">
        <w:rPr>
          <w:lang w:val="en-US"/>
        </w:rPr>
        <w:t>gyvenime</w:t>
      </w:r>
      <w:proofErr w:type="spellEnd"/>
      <w:r w:rsidR="00E36EEC">
        <w:rPr>
          <w:lang w:val="en-US"/>
        </w:rPr>
        <w:t xml:space="preserve"> </w:t>
      </w:r>
      <w:proofErr w:type="spellStart"/>
      <w:r w:rsidR="002F1E61">
        <w:rPr>
          <w:lang w:val="en-US"/>
        </w:rPr>
        <w:t>rūkiusių</w:t>
      </w:r>
      <w:proofErr w:type="spellEnd"/>
      <w:r w:rsidR="00E36EEC">
        <w:rPr>
          <w:lang w:val="en-US"/>
        </w:rPr>
        <w:t xml:space="preserve"> </w:t>
      </w:r>
      <w:proofErr w:type="spellStart"/>
      <w:r w:rsidR="002F1E61">
        <w:rPr>
          <w:lang w:val="en-US"/>
        </w:rPr>
        <w:t>mergaičių</w:t>
      </w:r>
      <w:proofErr w:type="spellEnd"/>
      <w:r w:rsidR="00E36EEC">
        <w:rPr>
          <w:lang w:val="en-US"/>
        </w:rPr>
        <w:t xml:space="preserve"> </w:t>
      </w:r>
      <w:proofErr w:type="spellStart"/>
      <w:r w:rsidR="002F1E61">
        <w:rPr>
          <w:lang w:val="en-US"/>
        </w:rPr>
        <w:t>skaičius</w:t>
      </w:r>
      <w:proofErr w:type="spellEnd"/>
      <w:r w:rsidR="00E36EEC">
        <w:rPr>
          <w:lang w:val="en-US"/>
        </w:rPr>
        <w:t xml:space="preserve"> </w:t>
      </w:r>
      <w:proofErr w:type="spellStart"/>
      <w:r w:rsidR="00DC0235">
        <w:rPr>
          <w:lang w:val="en-US"/>
        </w:rPr>
        <w:t>yra</w:t>
      </w:r>
      <w:proofErr w:type="spellEnd"/>
      <w:r w:rsidR="00DC0235">
        <w:rPr>
          <w:lang w:val="en-US"/>
        </w:rPr>
        <w:t xml:space="preserve"> </w:t>
      </w:r>
      <w:proofErr w:type="spellStart"/>
      <w:r w:rsidR="00DC0235">
        <w:rPr>
          <w:lang w:val="en-US"/>
        </w:rPr>
        <w:t>didesnis</w:t>
      </w:r>
      <w:proofErr w:type="spellEnd"/>
      <w:r w:rsidR="00F8745F">
        <w:rPr>
          <w:lang w:val="en-US"/>
        </w:rPr>
        <w:t>,</w:t>
      </w:r>
      <w:r w:rsidR="00DC0235">
        <w:rPr>
          <w:lang w:val="en-US"/>
        </w:rPr>
        <w:t xml:space="preserve"> </w:t>
      </w:r>
      <w:proofErr w:type="spellStart"/>
      <w:r w:rsidR="00DC0235">
        <w:rPr>
          <w:lang w:val="en-US"/>
        </w:rPr>
        <w:t>nei</w:t>
      </w:r>
      <w:proofErr w:type="spellEnd"/>
      <w:r w:rsidR="00DC0235">
        <w:rPr>
          <w:lang w:val="en-US"/>
        </w:rPr>
        <w:t xml:space="preserve"> to </w:t>
      </w:r>
      <w:proofErr w:type="spellStart"/>
      <w:r w:rsidR="00DC0235">
        <w:rPr>
          <w:lang w:val="en-US"/>
        </w:rPr>
        <w:t>paties</w:t>
      </w:r>
      <w:proofErr w:type="spellEnd"/>
      <w:r w:rsidR="00DC0235">
        <w:rPr>
          <w:lang w:val="en-US"/>
        </w:rPr>
        <w:t xml:space="preserve"> </w:t>
      </w:r>
      <w:proofErr w:type="spellStart"/>
      <w:r w:rsidR="00DC0235">
        <w:rPr>
          <w:lang w:val="en-US"/>
        </w:rPr>
        <w:t>metų</w:t>
      </w:r>
      <w:proofErr w:type="spellEnd"/>
      <w:r w:rsidR="00DC0235">
        <w:rPr>
          <w:lang w:val="en-US"/>
        </w:rPr>
        <w:t xml:space="preserve"> </w:t>
      </w:r>
      <w:proofErr w:type="spellStart"/>
      <w:r w:rsidR="00DC0235">
        <w:rPr>
          <w:lang w:val="en-US"/>
        </w:rPr>
        <w:t>amžiaus</w:t>
      </w:r>
      <w:proofErr w:type="spellEnd"/>
      <w:r w:rsidR="00DC0235">
        <w:rPr>
          <w:lang w:val="en-US"/>
        </w:rPr>
        <w:t xml:space="preserve"> </w:t>
      </w:r>
      <w:proofErr w:type="spellStart"/>
      <w:r w:rsidR="00DC0235">
        <w:rPr>
          <w:lang w:val="en-US"/>
        </w:rPr>
        <w:t>berniukų</w:t>
      </w:r>
      <w:proofErr w:type="spellEnd"/>
      <w:r w:rsidR="00DC0235">
        <w:rPr>
          <w:lang w:val="en-US"/>
        </w:rPr>
        <w:t>.</w:t>
      </w:r>
    </w:p>
    <w:p w:rsidR="00AE300A" w:rsidRPr="003F2C71" w:rsidRDefault="00AE300A" w:rsidP="004317CF">
      <w:pPr>
        <w:tabs>
          <w:tab w:val="left" w:pos="1935"/>
        </w:tabs>
        <w:spacing w:after="0"/>
        <w:ind w:firstLine="1134"/>
        <w:jc w:val="both"/>
      </w:pPr>
    </w:p>
    <w:p w:rsidR="008C2639" w:rsidRPr="00793DBC" w:rsidRDefault="008C2639" w:rsidP="004317CF">
      <w:pPr>
        <w:tabs>
          <w:tab w:val="left" w:pos="1935"/>
        </w:tabs>
        <w:spacing w:after="0"/>
        <w:jc w:val="center"/>
        <w:rPr>
          <w:b/>
          <w:sz w:val="22"/>
        </w:rPr>
      </w:pPr>
    </w:p>
    <w:p w:rsidR="00655797" w:rsidRDefault="00DC0235" w:rsidP="004317CF">
      <w:pPr>
        <w:tabs>
          <w:tab w:val="left" w:pos="1935"/>
        </w:tabs>
        <w:spacing w:after="0"/>
        <w:jc w:val="center"/>
        <w:rPr>
          <w:lang w:val="en-US"/>
        </w:rPr>
      </w:pPr>
      <w:r>
        <w:rPr>
          <w:noProof/>
          <w:lang w:eastAsia="lt-LT"/>
        </w:rPr>
        <w:drawing>
          <wp:inline distT="0" distB="0" distL="0" distR="0" wp14:anchorId="0A76D866" wp14:editId="38F13D47">
            <wp:extent cx="4338083" cy="2615609"/>
            <wp:effectExtent l="0" t="0" r="5715"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73190" w:rsidRPr="007A13FE" w:rsidRDefault="00E36EEC" w:rsidP="003E418C">
      <w:pPr>
        <w:tabs>
          <w:tab w:val="left" w:pos="1935"/>
        </w:tabs>
        <w:spacing w:after="0"/>
        <w:jc w:val="center"/>
        <w:rPr>
          <w:b/>
          <w:sz w:val="20"/>
          <w:szCs w:val="20"/>
          <w:lang w:val="en-US"/>
        </w:rPr>
      </w:pPr>
      <w:r w:rsidRPr="007A13FE">
        <w:rPr>
          <w:b/>
          <w:sz w:val="20"/>
          <w:szCs w:val="20"/>
          <w:lang w:val="en-US"/>
        </w:rPr>
        <w:t xml:space="preserve">22 </w:t>
      </w:r>
      <w:proofErr w:type="spellStart"/>
      <w:r w:rsidR="000E469F" w:rsidRPr="007A13FE">
        <w:rPr>
          <w:b/>
          <w:sz w:val="20"/>
          <w:szCs w:val="20"/>
          <w:lang w:val="en-US"/>
        </w:rPr>
        <w:t>pav</w:t>
      </w:r>
      <w:proofErr w:type="spellEnd"/>
      <w:r w:rsidR="000E469F" w:rsidRPr="007A13FE">
        <w:rPr>
          <w:b/>
          <w:sz w:val="20"/>
          <w:szCs w:val="20"/>
          <w:lang w:val="en-US"/>
        </w:rPr>
        <w:t>.</w:t>
      </w:r>
      <w:r w:rsidR="004317CF" w:rsidRPr="007A13FE">
        <w:rPr>
          <w:b/>
          <w:sz w:val="20"/>
          <w:szCs w:val="20"/>
          <w:lang w:val="en-US"/>
        </w:rPr>
        <w:t xml:space="preserve"> </w:t>
      </w:r>
      <w:r w:rsidR="000E469F" w:rsidRPr="007A13FE">
        <w:rPr>
          <w:b/>
          <w:sz w:val="20"/>
          <w:szCs w:val="20"/>
          <w:lang w:val="en-US"/>
        </w:rPr>
        <w:t>Bent kart</w:t>
      </w:r>
      <w:r w:rsidR="000E469F" w:rsidRPr="007A13FE">
        <w:rPr>
          <w:b/>
          <w:sz w:val="20"/>
          <w:szCs w:val="20"/>
        </w:rPr>
        <w:t xml:space="preserve">ą per gyvenimą rūkiusių mokinių </w:t>
      </w:r>
      <w:proofErr w:type="gramStart"/>
      <w:r w:rsidR="000E469F" w:rsidRPr="007A13FE">
        <w:rPr>
          <w:b/>
          <w:sz w:val="20"/>
          <w:szCs w:val="20"/>
        </w:rPr>
        <w:t>dalis</w:t>
      </w:r>
      <w:proofErr w:type="gramEnd"/>
      <w:r w:rsidR="000E469F" w:rsidRPr="007A13FE">
        <w:rPr>
          <w:b/>
          <w:sz w:val="20"/>
          <w:szCs w:val="20"/>
        </w:rPr>
        <w:t xml:space="preserve"> priklausomai nuo lyties ir amžiaus</w:t>
      </w:r>
      <w:r w:rsidR="003B5E79" w:rsidRPr="007A13FE">
        <w:rPr>
          <w:b/>
          <w:sz w:val="20"/>
          <w:szCs w:val="20"/>
        </w:rPr>
        <w:t xml:space="preserve"> (proc.) </w:t>
      </w:r>
      <w:r w:rsidR="003B5E79" w:rsidRPr="007A13FE">
        <w:rPr>
          <w:b/>
          <w:sz w:val="20"/>
          <w:szCs w:val="20"/>
          <w:lang w:val="en-US"/>
        </w:rPr>
        <w:t>2016 m.</w:t>
      </w:r>
    </w:p>
    <w:p w:rsidR="00DB6490" w:rsidRDefault="00DB6490" w:rsidP="004317CF">
      <w:pPr>
        <w:tabs>
          <w:tab w:val="left" w:pos="1935"/>
        </w:tabs>
        <w:spacing w:after="0"/>
        <w:jc w:val="center"/>
        <w:rPr>
          <w:b/>
          <w:sz w:val="22"/>
        </w:rPr>
      </w:pPr>
    </w:p>
    <w:p w:rsidR="006874AE" w:rsidRDefault="00DB6490" w:rsidP="004317CF">
      <w:pPr>
        <w:tabs>
          <w:tab w:val="left" w:pos="1935"/>
        </w:tabs>
        <w:spacing w:after="0"/>
        <w:ind w:firstLine="1134"/>
        <w:jc w:val="both"/>
        <w:rPr>
          <w:lang w:val="en-US"/>
        </w:rPr>
      </w:pPr>
      <w:r w:rsidRPr="009450DE">
        <w:t>Lyginant</w:t>
      </w:r>
      <w:r w:rsidRPr="00DB6490">
        <w:t xml:space="preserve"> šiuos duomenis su </w:t>
      </w:r>
      <w:r w:rsidRPr="00DB6490">
        <w:rPr>
          <w:lang w:val="en-US"/>
        </w:rPr>
        <w:t>2014 met</w:t>
      </w:r>
      <w:r w:rsidRPr="00DB6490">
        <w:t>ų duomenimis</w:t>
      </w:r>
      <w:r>
        <w:t xml:space="preserve"> pastebima, kad bent kartą gyvenime rūkiusių berniukų </w:t>
      </w:r>
      <w:r w:rsidR="004E28B3">
        <w:t>skaičius lieka pastovus ir 2016 metais</w:t>
      </w:r>
      <w:r>
        <w:t xml:space="preserve">, o mergaičių – daugėja. </w:t>
      </w:r>
      <w:r w:rsidR="00B75833">
        <w:rPr>
          <w:lang w:val="en-US"/>
        </w:rPr>
        <w:t xml:space="preserve">2014 </w:t>
      </w:r>
      <w:proofErr w:type="spellStart"/>
      <w:r w:rsidR="00B75833">
        <w:rPr>
          <w:lang w:val="en-US"/>
        </w:rPr>
        <w:t>metais</w:t>
      </w:r>
      <w:proofErr w:type="spellEnd"/>
      <w:r w:rsidR="00FD1C36">
        <w:rPr>
          <w:lang w:val="en-US"/>
        </w:rPr>
        <w:t xml:space="preserve"> </w:t>
      </w:r>
      <w:proofErr w:type="spellStart"/>
      <w:r w:rsidR="00B75833">
        <w:rPr>
          <w:lang w:val="en-US"/>
        </w:rPr>
        <w:t>nors</w:t>
      </w:r>
      <w:proofErr w:type="spellEnd"/>
      <w:r w:rsidR="00FD1C36">
        <w:rPr>
          <w:lang w:val="en-US"/>
        </w:rPr>
        <w:t xml:space="preserve"> </w:t>
      </w:r>
      <w:proofErr w:type="spellStart"/>
      <w:r w:rsidR="00B75833">
        <w:rPr>
          <w:lang w:val="en-US"/>
        </w:rPr>
        <w:lastRenderedPageBreak/>
        <w:t>kartą</w:t>
      </w:r>
      <w:proofErr w:type="spellEnd"/>
      <w:r w:rsidR="00FD1C36">
        <w:rPr>
          <w:lang w:val="en-US"/>
        </w:rPr>
        <w:t xml:space="preserve"> </w:t>
      </w:r>
      <w:proofErr w:type="spellStart"/>
      <w:r w:rsidR="001A603E">
        <w:rPr>
          <w:lang w:val="en-US"/>
        </w:rPr>
        <w:t>rūk</w:t>
      </w:r>
      <w:r w:rsidR="00B75833">
        <w:rPr>
          <w:lang w:val="en-US"/>
        </w:rPr>
        <w:t>iusių</w:t>
      </w:r>
      <w:proofErr w:type="spellEnd"/>
      <w:r w:rsidR="00FD1C36">
        <w:rPr>
          <w:lang w:val="en-US"/>
        </w:rPr>
        <w:t xml:space="preserve"> </w:t>
      </w:r>
      <w:proofErr w:type="spellStart"/>
      <w:r w:rsidR="009450DE">
        <w:rPr>
          <w:lang w:val="en-US"/>
        </w:rPr>
        <w:t>mokinių</w:t>
      </w:r>
      <w:proofErr w:type="spellEnd"/>
      <w:r w:rsidR="009450DE">
        <w:rPr>
          <w:lang w:val="en-US"/>
        </w:rPr>
        <w:t xml:space="preserve"> </w:t>
      </w:r>
      <w:proofErr w:type="spellStart"/>
      <w:r w:rsidR="009450DE">
        <w:rPr>
          <w:lang w:val="en-US"/>
        </w:rPr>
        <w:t>pasiskirstymas</w:t>
      </w:r>
      <w:proofErr w:type="spellEnd"/>
      <w:r w:rsidR="00FD1C36">
        <w:rPr>
          <w:lang w:val="en-US"/>
        </w:rPr>
        <w:t xml:space="preserve"> </w:t>
      </w:r>
      <w:proofErr w:type="spellStart"/>
      <w:r w:rsidR="00B75833">
        <w:rPr>
          <w:lang w:val="en-US"/>
        </w:rPr>
        <w:t>amžiaus</w:t>
      </w:r>
      <w:proofErr w:type="spellEnd"/>
      <w:r w:rsidR="00FD1C36">
        <w:rPr>
          <w:lang w:val="en-US"/>
        </w:rPr>
        <w:t xml:space="preserve"> </w:t>
      </w:r>
      <w:proofErr w:type="spellStart"/>
      <w:r w:rsidR="009450DE">
        <w:rPr>
          <w:lang w:val="en-US"/>
        </w:rPr>
        <w:t>grupėse</w:t>
      </w:r>
      <w:proofErr w:type="spellEnd"/>
      <w:r w:rsidR="009450DE">
        <w:rPr>
          <w:lang w:val="en-US"/>
        </w:rPr>
        <w:t xml:space="preserve"> </w:t>
      </w:r>
      <w:proofErr w:type="spellStart"/>
      <w:r w:rsidR="009450DE">
        <w:rPr>
          <w:lang w:val="en-US"/>
        </w:rPr>
        <w:t>pateiktas</w:t>
      </w:r>
      <w:proofErr w:type="spellEnd"/>
      <w:r w:rsidR="009450DE">
        <w:rPr>
          <w:lang w:val="en-US"/>
        </w:rPr>
        <w:t xml:space="preserve"> 7 </w:t>
      </w:r>
      <w:proofErr w:type="spellStart"/>
      <w:r w:rsidR="009450DE">
        <w:rPr>
          <w:lang w:val="en-US"/>
        </w:rPr>
        <w:t>lentelėje</w:t>
      </w:r>
      <w:proofErr w:type="spellEnd"/>
      <w:r w:rsidR="009450DE">
        <w:rPr>
          <w:lang w:val="en-US"/>
        </w:rPr>
        <w:t>.</w:t>
      </w:r>
      <w:r w:rsidR="00FD1C36">
        <w:rPr>
          <w:lang w:val="en-US"/>
        </w:rPr>
        <w:t xml:space="preserve"> </w:t>
      </w:r>
      <w:proofErr w:type="spellStart"/>
      <w:r w:rsidR="009450DE">
        <w:rPr>
          <w:lang w:val="en-US"/>
        </w:rPr>
        <w:t>Matyti</w:t>
      </w:r>
      <w:proofErr w:type="spellEnd"/>
      <w:r w:rsidR="009450DE">
        <w:rPr>
          <w:lang w:val="en-US"/>
        </w:rPr>
        <w:t xml:space="preserve">, </w:t>
      </w:r>
      <w:proofErr w:type="spellStart"/>
      <w:r w:rsidR="009450DE">
        <w:rPr>
          <w:lang w:val="en-US"/>
        </w:rPr>
        <w:t>kad</w:t>
      </w:r>
      <w:proofErr w:type="spellEnd"/>
      <w:r w:rsidR="009450DE">
        <w:rPr>
          <w:lang w:val="en-US"/>
        </w:rPr>
        <w:t xml:space="preserve"> </w:t>
      </w:r>
      <w:proofErr w:type="spellStart"/>
      <w:r w:rsidR="009450DE">
        <w:rPr>
          <w:lang w:val="en-US"/>
        </w:rPr>
        <w:t>rūkymo</w:t>
      </w:r>
      <w:proofErr w:type="spellEnd"/>
      <w:r w:rsidR="009450DE">
        <w:rPr>
          <w:lang w:val="en-US"/>
        </w:rPr>
        <w:t xml:space="preserve"> </w:t>
      </w:r>
      <w:proofErr w:type="spellStart"/>
      <w:r w:rsidR="009450DE">
        <w:rPr>
          <w:lang w:val="en-US"/>
        </w:rPr>
        <w:t>pasiskirstymas</w:t>
      </w:r>
      <w:proofErr w:type="spellEnd"/>
      <w:r w:rsidR="009450DE">
        <w:rPr>
          <w:lang w:val="en-US"/>
        </w:rPr>
        <w:t xml:space="preserve"> </w:t>
      </w:r>
      <w:proofErr w:type="spellStart"/>
      <w:proofErr w:type="gramStart"/>
      <w:r w:rsidR="009450DE">
        <w:rPr>
          <w:lang w:val="en-US"/>
        </w:rPr>
        <w:t>vis</w:t>
      </w:r>
      <w:proofErr w:type="spellEnd"/>
      <w:proofErr w:type="gramEnd"/>
      <w:r w:rsidR="009450DE">
        <w:rPr>
          <w:lang w:val="en-US"/>
        </w:rPr>
        <w:t xml:space="preserve"> </w:t>
      </w:r>
      <w:proofErr w:type="spellStart"/>
      <w:r w:rsidR="009450DE">
        <w:rPr>
          <w:lang w:val="en-US"/>
        </w:rPr>
        <w:t>didėjo</w:t>
      </w:r>
      <w:proofErr w:type="spellEnd"/>
      <w:r w:rsidR="009450DE">
        <w:rPr>
          <w:lang w:val="en-US"/>
        </w:rPr>
        <w:t xml:space="preserve"> </w:t>
      </w:r>
      <w:proofErr w:type="spellStart"/>
      <w:r w:rsidR="009450DE">
        <w:rPr>
          <w:lang w:val="en-US"/>
        </w:rPr>
        <w:t>su</w:t>
      </w:r>
      <w:proofErr w:type="spellEnd"/>
      <w:r w:rsidR="009450DE">
        <w:rPr>
          <w:lang w:val="en-US"/>
        </w:rPr>
        <w:t xml:space="preserve"> </w:t>
      </w:r>
      <w:proofErr w:type="spellStart"/>
      <w:r w:rsidR="009450DE">
        <w:rPr>
          <w:lang w:val="en-US"/>
        </w:rPr>
        <w:t>amžiumi</w:t>
      </w:r>
      <w:proofErr w:type="spellEnd"/>
      <w:r w:rsidR="009450DE">
        <w:rPr>
          <w:lang w:val="en-US"/>
        </w:rPr>
        <w:t xml:space="preserve">. </w:t>
      </w:r>
      <w:proofErr w:type="spellStart"/>
      <w:r w:rsidR="009450DE">
        <w:rPr>
          <w:lang w:val="en-US"/>
        </w:rPr>
        <w:t>Iš</w:t>
      </w:r>
      <w:proofErr w:type="spellEnd"/>
      <w:r w:rsidR="009450DE">
        <w:rPr>
          <w:lang w:val="en-US"/>
        </w:rPr>
        <w:t xml:space="preserve"> 8 </w:t>
      </w:r>
      <w:proofErr w:type="spellStart"/>
      <w:r w:rsidR="009450DE">
        <w:rPr>
          <w:lang w:val="en-US"/>
        </w:rPr>
        <w:t>lentelėje</w:t>
      </w:r>
      <w:proofErr w:type="spellEnd"/>
      <w:r w:rsidR="009450DE">
        <w:rPr>
          <w:lang w:val="en-US"/>
        </w:rPr>
        <w:t xml:space="preserve"> </w:t>
      </w:r>
      <w:proofErr w:type="spellStart"/>
      <w:r w:rsidR="009450DE">
        <w:rPr>
          <w:lang w:val="en-US"/>
        </w:rPr>
        <w:t>pateikiamų</w:t>
      </w:r>
      <w:proofErr w:type="spellEnd"/>
      <w:r w:rsidR="009450DE">
        <w:rPr>
          <w:lang w:val="en-US"/>
        </w:rPr>
        <w:t xml:space="preserve"> </w:t>
      </w:r>
      <w:proofErr w:type="spellStart"/>
      <w:r w:rsidR="009450DE">
        <w:rPr>
          <w:lang w:val="en-US"/>
        </w:rPr>
        <w:t>duomenų</w:t>
      </w:r>
      <w:proofErr w:type="spellEnd"/>
      <w:r w:rsidR="009450DE">
        <w:rPr>
          <w:lang w:val="en-US"/>
        </w:rPr>
        <w:t xml:space="preserve"> </w:t>
      </w:r>
      <w:proofErr w:type="spellStart"/>
      <w:r w:rsidR="009450DE">
        <w:rPr>
          <w:lang w:val="en-US"/>
        </w:rPr>
        <w:t>m</w:t>
      </w:r>
      <w:r w:rsidR="001A603E">
        <w:rPr>
          <w:lang w:val="en-US"/>
        </w:rPr>
        <w:t>a</w:t>
      </w:r>
      <w:r w:rsidR="009450DE">
        <w:rPr>
          <w:lang w:val="en-US"/>
        </w:rPr>
        <w:t>tyti</w:t>
      </w:r>
      <w:proofErr w:type="spellEnd"/>
      <w:r w:rsidR="009450DE">
        <w:rPr>
          <w:lang w:val="en-US"/>
        </w:rPr>
        <w:t xml:space="preserve">, </w:t>
      </w:r>
      <w:proofErr w:type="spellStart"/>
      <w:r w:rsidR="009450DE">
        <w:rPr>
          <w:lang w:val="en-US"/>
        </w:rPr>
        <w:t>kad</w:t>
      </w:r>
      <w:proofErr w:type="spellEnd"/>
      <w:r w:rsidR="009450DE">
        <w:rPr>
          <w:lang w:val="en-US"/>
        </w:rPr>
        <w:t xml:space="preserve"> </w:t>
      </w:r>
      <w:proofErr w:type="spellStart"/>
      <w:r w:rsidR="009450DE">
        <w:rPr>
          <w:lang w:val="en-US"/>
        </w:rPr>
        <w:t>rūkiusių</w:t>
      </w:r>
      <w:proofErr w:type="spellEnd"/>
      <w:r w:rsidR="009450DE">
        <w:rPr>
          <w:lang w:val="en-US"/>
        </w:rPr>
        <w:t xml:space="preserve"> </w:t>
      </w:r>
      <w:proofErr w:type="spellStart"/>
      <w:r w:rsidR="009450DE">
        <w:rPr>
          <w:lang w:val="en-US"/>
        </w:rPr>
        <w:t>mokinių</w:t>
      </w:r>
      <w:proofErr w:type="spellEnd"/>
      <w:r w:rsidR="009450DE">
        <w:rPr>
          <w:lang w:val="en-US"/>
        </w:rPr>
        <w:t xml:space="preserve"> </w:t>
      </w:r>
      <w:proofErr w:type="spellStart"/>
      <w:r w:rsidR="009450DE">
        <w:rPr>
          <w:lang w:val="en-US"/>
        </w:rPr>
        <w:t>skaičius</w:t>
      </w:r>
      <w:proofErr w:type="spellEnd"/>
      <w:r w:rsidR="009450DE">
        <w:rPr>
          <w:lang w:val="en-US"/>
        </w:rPr>
        <w:t xml:space="preserve"> </w:t>
      </w:r>
      <w:proofErr w:type="spellStart"/>
      <w:r w:rsidR="009450DE">
        <w:rPr>
          <w:lang w:val="en-US"/>
        </w:rPr>
        <w:t>padidėjo</w:t>
      </w:r>
      <w:proofErr w:type="spellEnd"/>
      <w:r w:rsidR="009450DE">
        <w:rPr>
          <w:lang w:val="en-US"/>
        </w:rPr>
        <w:t xml:space="preserve"> tarp 11 </w:t>
      </w:r>
      <w:proofErr w:type="spellStart"/>
      <w:r w:rsidR="009450DE">
        <w:rPr>
          <w:lang w:val="en-US"/>
        </w:rPr>
        <w:t>metų</w:t>
      </w:r>
      <w:proofErr w:type="spellEnd"/>
      <w:r w:rsidR="009450DE">
        <w:rPr>
          <w:lang w:val="en-US"/>
        </w:rPr>
        <w:t xml:space="preserve"> </w:t>
      </w:r>
      <w:proofErr w:type="spellStart"/>
      <w:r w:rsidR="009450DE">
        <w:rPr>
          <w:lang w:val="en-US"/>
        </w:rPr>
        <w:t>amžiaus</w:t>
      </w:r>
      <w:proofErr w:type="spellEnd"/>
      <w:r w:rsidR="009450DE">
        <w:rPr>
          <w:lang w:val="en-US"/>
        </w:rPr>
        <w:t xml:space="preserve"> </w:t>
      </w:r>
      <w:proofErr w:type="spellStart"/>
      <w:r w:rsidR="009450DE">
        <w:rPr>
          <w:lang w:val="en-US"/>
        </w:rPr>
        <w:t>mokinių</w:t>
      </w:r>
      <w:proofErr w:type="spellEnd"/>
      <w:r w:rsidR="009450DE">
        <w:rPr>
          <w:lang w:val="en-US"/>
        </w:rPr>
        <w:t xml:space="preserve">. </w:t>
      </w:r>
      <w:proofErr w:type="spellStart"/>
      <w:r w:rsidR="009450DE">
        <w:rPr>
          <w:lang w:val="en-US"/>
        </w:rPr>
        <w:t>Tuo</w:t>
      </w:r>
      <w:proofErr w:type="spellEnd"/>
      <w:r w:rsidR="009450DE">
        <w:rPr>
          <w:lang w:val="en-US"/>
        </w:rPr>
        <w:t xml:space="preserve"> </w:t>
      </w:r>
      <w:proofErr w:type="spellStart"/>
      <w:r w:rsidR="009450DE">
        <w:rPr>
          <w:lang w:val="en-US"/>
        </w:rPr>
        <w:t>tarpu</w:t>
      </w:r>
      <w:proofErr w:type="spellEnd"/>
      <w:r w:rsidR="009450DE">
        <w:rPr>
          <w:lang w:val="en-US"/>
        </w:rPr>
        <w:t xml:space="preserve"> </w:t>
      </w:r>
      <w:proofErr w:type="spellStart"/>
      <w:r w:rsidR="009450DE">
        <w:rPr>
          <w:lang w:val="en-US"/>
        </w:rPr>
        <w:t>kitose</w:t>
      </w:r>
      <w:proofErr w:type="spellEnd"/>
      <w:r w:rsidR="009450DE">
        <w:rPr>
          <w:lang w:val="en-US"/>
        </w:rPr>
        <w:t xml:space="preserve"> </w:t>
      </w:r>
      <w:proofErr w:type="spellStart"/>
      <w:r w:rsidR="009450DE">
        <w:rPr>
          <w:lang w:val="en-US"/>
        </w:rPr>
        <w:t>amžiaus</w:t>
      </w:r>
      <w:proofErr w:type="spellEnd"/>
      <w:r w:rsidR="009450DE">
        <w:rPr>
          <w:lang w:val="en-US"/>
        </w:rPr>
        <w:t xml:space="preserve"> </w:t>
      </w:r>
      <w:proofErr w:type="spellStart"/>
      <w:r w:rsidR="009450DE">
        <w:rPr>
          <w:lang w:val="en-US"/>
        </w:rPr>
        <w:t>grupėse</w:t>
      </w:r>
      <w:proofErr w:type="spellEnd"/>
      <w:r w:rsidR="009450DE">
        <w:rPr>
          <w:lang w:val="en-US"/>
        </w:rPr>
        <w:t xml:space="preserve"> </w:t>
      </w:r>
      <w:proofErr w:type="spellStart"/>
      <w:r w:rsidR="009450DE">
        <w:rPr>
          <w:lang w:val="en-US"/>
        </w:rPr>
        <w:t>rūkymo</w:t>
      </w:r>
      <w:proofErr w:type="spellEnd"/>
      <w:r w:rsidR="009450DE">
        <w:rPr>
          <w:lang w:val="en-US"/>
        </w:rPr>
        <w:t xml:space="preserve"> </w:t>
      </w:r>
      <w:proofErr w:type="spellStart"/>
      <w:r w:rsidR="009450DE">
        <w:rPr>
          <w:lang w:val="en-US"/>
        </w:rPr>
        <w:t>paplitimas</w:t>
      </w:r>
      <w:proofErr w:type="spellEnd"/>
      <w:r w:rsidR="009450DE">
        <w:rPr>
          <w:lang w:val="en-US"/>
        </w:rPr>
        <w:t xml:space="preserve"> </w:t>
      </w:r>
      <w:proofErr w:type="spellStart"/>
      <w:r w:rsidR="009450DE">
        <w:rPr>
          <w:lang w:val="en-US"/>
        </w:rPr>
        <w:t>sumažėjo</w:t>
      </w:r>
      <w:proofErr w:type="spellEnd"/>
      <w:r w:rsidR="009450DE">
        <w:rPr>
          <w:lang w:val="en-US"/>
        </w:rPr>
        <w:t>.</w:t>
      </w:r>
    </w:p>
    <w:p w:rsidR="003E418C" w:rsidRDefault="003E418C" w:rsidP="004317CF">
      <w:pPr>
        <w:tabs>
          <w:tab w:val="left" w:pos="1935"/>
        </w:tabs>
        <w:spacing w:after="0"/>
        <w:ind w:firstLine="1134"/>
        <w:jc w:val="both"/>
        <w:rPr>
          <w:lang w:val="en-US"/>
        </w:rPr>
      </w:pPr>
    </w:p>
    <w:p w:rsidR="00F8745F" w:rsidRPr="001806EA" w:rsidRDefault="00F8745F" w:rsidP="004317CF">
      <w:pPr>
        <w:tabs>
          <w:tab w:val="left" w:pos="1935"/>
        </w:tabs>
        <w:spacing w:after="0"/>
        <w:rPr>
          <w:b/>
          <w:sz w:val="20"/>
          <w:szCs w:val="20"/>
        </w:rPr>
      </w:pPr>
      <w:r w:rsidRPr="001806EA">
        <w:rPr>
          <w:b/>
          <w:i/>
          <w:sz w:val="20"/>
          <w:szCs w:val="20"/>
        </w:rPr>
        <w:t>7 lentelė</w:t>
      </w:r>
      <w:r w:rsidRPr="001806EA">
        <w:rPr>
          <w:b/>
          <w:sz w:val="20"/>
          <w:szCs w:val="20"/>
        </w:rPr>
        <w:t xml:space="preserve">. Bent kartą gyvenime rūkiusių                    </w:t>
      </w:r>
      <w:r w:rsidRPr="001806EA">
        <w:rPr>
          <w:b/>
          <w:i/>
          <w:sz w:val="20"/>
          <w:szCs w:val="20"/>
        </w:rPr>
        <w:t>8 lentelė</w:t>
      </w:r>
      <w:r w:rsidRPr="001806EA">
        <w:rPr>
          <w:b/>
          <w:sz w:val="20"/>
          <w:szCs w:val="20"/>
        </w:rPr>
        <w:t xml:space="preserve">. Bent kartą gyvenime rūkiusių </w:t>
      </w:r>
    </w:p>
    <w:p w:rsidR="00F8745F" w:rsidRPr="001806EA" w:rsidRDefault="00F8745F" w:rsidP="004317CF">
      <w:pPr>
        <w:tabs>
          <w:tab w:val="left" w:pos="1935"/>
        </w:tabs>
        <w:spacing w:after="0"/>
        <w:rPr>
          <w:b/>
          <w:sz w:val="20"/>
          <w:szCs w:val="20"/>
        </w:rPr>
      </w:pPr>
      <w:r w:rsidRPr="001806EA">
        <w:rPr>
          <w:b/>
          <w:sz w:val="20"/>
          <w:szCs w:val="20"/>
        </w:rPr>
        <w:t>Širvintų rajono</w:t>
      </w:r>
      <w:r w:rsidRPr="001806EA">
        <w:rPr>
          <w:sz w:val="20"/>
          <w:szCs w:val="20"/>
        </w:rPr>
        <w:t xml:space="preserve"> </w:t>
      </w:r>
      <w:r w:rsidRPr="001806EA">
        <w:rPr>
          <w:b/>
          <w:sz w:val="20"/>
          <w:szCs w:val="20"/>
        </w:rPr>
        <w:t>mokinių dalis ir pasiskirstymas      Širvintų rajono</w:t>
      </w:r>
      <w:r w:rsidRPr="001806EA">
        <w:rPr>
          <w:sz w:val="20"/>
          <w:szCs w:val="20"/>
        </w:rPr>
        <w:t xml:space="preserve"> </w:t>
      </w:r>
      <w:r w:rsidRPr="001806EA">
        <w:rPr>
          <w:b/>
          <w:sz w:val="20"/>
          <w:szCs w:val="20"/>
        </w:rPr>
        <w:t xml:space="preserve">mokinių dalis ir pasiskirstymas </w:t>
      </w:r>
    </w:p>
    <w:p w:rsidR="00F8745F" w:rsidRPr="001806EA" w:rsidRDefault="00F8745F" w:rsidP="004317CF">
      <w:pPr>
        <w:tabs>
          <w:tab w:val="left" w:pos="5325"/>
        </w:tabs>
        <w:spacing w:after="0"/>
        <w:rPr>
          <w:b/>
          <w:sz w:val="20"/>
          <w:szCs w:val="20"/>
        </w:rPr>
      </w:pPr>
      <w:r w:rsidRPr="001806EA">
        <w:rPr>
          <w:b/>
          <w:sz w:val="20"/>
          <w:szCs w:val="20"/>
        </w:rPr>
        <w:t xml:space="preserve">pagal amžių ir lytį ( 2014 m.)                           </w:t>
      </w:r>
      <w:r w:rsidR="00102BE4" w:rsidRPr="001806EA">
        <w:rPr>
          <w:b/>
          <w:sz w:val="20"/>
          <w:szCs w:val="20"/>
        </w:rPr>
        <w:t xml:space="preserve">           </w:t>
      </w:r>
      <w:r w:rsidRPr="001806EA">
        <w:rPr>
          <w:b/>
          <w:sz w:val="20"/>
          <w:szCs w:val="20"/>
        </w:rPr>
        <w:t>pagal amžių ir lytį (</w:t>
      </w:r>
      <w:r w:rsidR="001C68D9" w:rsidRPr="001806EA">
        <w:rPr>
          <w:b/>
          <w:sz w:val="20"/>
          <w:szCs w:val="20"/>
        </w:rPr>
        <w:t xml:space="preserve"> </w:t>
      </w:r>
      <w:r w:rsidRPr="001806EA">
        <w:rPr>
          <w:b/>
          <w:sz w:val="20"/>
          <w:szCs w:val="20"/>
        </w:rPr>
        <w:t>2016 m.)</w:t>
      </w:r>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2537"/>
      </w:tblGrid>
      <w:tr w:rsidR="00F8745F" w:rsidRPr="003D3C12" w:rsidTr="00A31712">
        <w:trPr>
          <w:trHeight w:val="344"/>
        </w:trPr>
        <w:tc>
          <w:tcPr>
            <w:tcW w:w="4428" w:type="dxa"/>
            <w:gridSpan w:val="2"/>
          </w:tcPr>
          <w:p w:rsidR="00F8745F" w:rsidRPr="003D3C12" w:rsidRDefault="00F8745F" w:rsidP="004317CF">
            <w:pPr>
              <w:spacing w:after="0"/>
              <w:contextualSpacing/>
              <w:jc w:val="center"/>
              <w:rPr>
                <w:b/>
              </w:rPr>
            </w:pPr>
            <w:r w:rsidRPr="003D3C12">
              <w:rPr>
                <w:b/>
              </w:rPr>
              <w:t xml:space="preserve">Pasiskirstymas pagal lytį proc. </w:t>
            </w:r>
          </w:p>
        </w:tc>
      </w:tr>
      <w:tr w:rsidR="00F8745F" w:rsidRPr="003D3C12" w:rsidTr="00A31712">
        <w:trPr>
          <w:trHeight w:val="359"/>
        </w:trPr>
        <w:tc>
          <w:tcPr>
            <w:tcW w:w="1892" w:type="dxa"/>
          </w:tcPr>
          <w:p w:rsidR="00F8745F" w:rsidRPr="003D3C12" w:rsidRDefault="00F8745F" w:rsidP="004317CF">
            <w:pPr>
              <w:spacing w:after="0"/>
              <w:contextualSpacing/>
            </w:pPr>
            <w:r w:rsidRPr="003D3C12">
              <w:t xml:space="preserve">Berniukai </w:t>
            </w:r>
          </w:p>
        </w:tc>
        <w:tc>
          <w:tcPr>
            <w:tcW w:w="2537" w:type="dxa"/>
          </w:tcPr>
          <w:p w:rsidR="00F8745F" w:rsidRPr="003D3C12" w:rsidRDefault="00F8745F" w:rsidP="004317CF">
            <w:pPr>
              <w:spacing w:after="0"/>
              <w:contextualSpacing/>
            </w:pPr>
            <w:r w:rsidRPr="003D3C12">
              <w:t xml:space="preserve">26,7  proc. </w:t>
            </w:r>
          </w:p>
        </w:tc>
      </w:tr>
      <w:tr w:rsidR="00F8745F" w:rsidRPr="003D3C12" w:rsidTr="00A31712">
        <w:trPr>
          <w:trHeight w:val="344"/>
        </w:trPr>
        <w:tc>
          <w:tcPr>
            <w:tcW w:w="1892" w:type="dxa"/>
          </w:tcPr>
          <w:p w:rsidR="00F8745F" w:rsidRPr="003D3C12" w:rsidRDefault="00F8745F" w:rsidP="004317CF">
            <w:pPr>
              <w:spacing w:after="0"/>
              <w:contextualSpacing/>
            </w:pPr>
            <w:r w:rsidRPr="003D3C12">
              <w:t xml:space="preserve">Mergaitės </w:t>
            </w:r>
          </w:p>
        </w:tc>
        <w:tc>
          <w:tcPr>
            <w:tcW w:w="2537" w:type="dxa"/>
          </w:tcPr>
          <w:p w:rsidR="00F8745F" w:rsidRPr="003D3C12" w:rsidRDefault="00F8745F" w:rsidP="004317CF">
            <w:pPr>
              <w:spacing w:after="0"/>
              <w:contextualSpacing/>
            </w:pPr>
            <w:r w:rsidRPr="003D3C12">
              <w:t xml:space="preserve">27,3  proc. </w:t>
            </w:r>
          </w:p>
        </w:tc>
      </w:tr>
      <w:tr w:rsidR="00F8745F" w:rsidRPr="003D3C12" w:rsidTr="00A31712">
        <w:trPr>
          <w:trHeight w:val="344"/>
        </w:trPr>
        <w:tc>
          <w:tcPr>
            <w:tcW w:w="1892" w:type="dxa"/>
          </w:tcPr>
          <w:p w:rsidR="00F8745F" w:rsidRPr="003D3C12" w:rsidRDefault="00F8745F" w:rsidP="004317CF">
            <w:pPr>
              <w:spacing w:after="0"/>
              <w:contextualSpacing/>
            </w:pPr>
            <w:r w:rsidRPr="003D3C12">
              <w:t>Iš viso:</w:t>
            </w:r>
          </w:p>
        </w:tc>
        <w:tc>
          <w:tcPr>
            <w:tcW w:w="2537" w:type="dxa"/>
          </w:tcPr>
          <w:p w:rsidR="00F8745F" w:rsidRPr="003D3C12" w:rsidRDefault="00F8745F" w:rsidP="004317CF">
            <w:pPr>
              <w:spacing w:after="0"/>
              <w:contextualSpacing/>
            </w:pPr>
            <w:r w:rsidRPr="003D3C12">
              <w:t xml:space="preserve">27,0  proc. </w:t>
            </w:r>
          </w:p>
        </w:tc>
      </w:tr>
      <w:tr w:rsidR="00F8745F" w:rsidRPr="003D3C12" w:rsidTr="00A31712">
        <w:trPr>
          <w:trHeight w:val="359"/>
        </w:trPr>
        <w:tc>
          <w:tcPr>
            <w:tcW w:w="4428" w:type="dxa"/>
            <w:gridSpan w:val="2"/>
          </w:tcPr>
          <w:p w:rsidR="00F8745F" w:rsidRPr="003D3C12" w:rsidRDefault="00F8745F" w:rsidP="004317CF">
            <w:pPr>
              <w:spacing w:after="0"/>
              <w:contextualSpacing/>
              <w:jc w:val="center"/>
              <w:rPr>
                <w:b/>
              </w:rPr>
            </w:pPr>
            <w:r w:rsidRPr="003D3C12">
              <w:rPr>
                <w:b/>
              </w:rPr>
              <w:t>Pasis</w:t>
            </w:r>
            <w:r>
              <w:rPr>
                <w:b/>
              </w:rPr>
              <w:t xml:space="preserve">kirstymas pagal amžių  proc. </w:t>
            </w:r>
          </w:p>
        </w:tc>
      </w:tr>
      <w:tr w:rsidR="00F8745F" w:rsidRPr="003D3C12" w:rsidTr="00A31712">
        <w:trPr>
          <w:trHeight w:val="344"/>
        </w:trPr>
        <w:tc>
          <w:tcPr>
            <w:tcW w:w="1892" w:type="dxa"/>
          </w:tcPr>
          <w:p w:rsidR="00F8745F" w:rsidRPr="003D3C12" w:rsidRDefault="00F8745F" w:rsidP="004317CF">
            <w:pPr>
              <w:spacing w:after="0"/>
              <w:contextualSpacing/>
            </w:pPr>
            <w:r w:rsidRPr="003D3C12">
              <w:t>11 metų</w:t>
            </w:r>
          </w:p>
        </w:tc>
        <w:tc>
          <w:tcPr>
            <w:tcW w:w="2537" w:type="dxa"/>
          </w:tcPr>
          <w:p w:rsidR="00F8745F" w:rsidRPr="003D3C12" w:rsidRDefault="00F8745F" w:rsidP="004317CF">
            <w:pPr>
              <w:spacing w:after="0"/>
              <w:contextualSpacing/>
            </w:pPr>
            <w:r w:rsidRPr="003D3C12">
              <w:t>3,4  proc.</w:t>
            </w:r>
          </w:p>
        </w:tc>
      </w:tr>
      <w:tr w:rsidR="00F8745F" w:rsidRPr="003D3C12" w:rsidTr="00A31712">
        <w:trPr>
          <w:trHeight w:val="344"/>
        </w:trPr>
        <w:tc>
          <w:tcPr>
            <w:tcW w:w="1892" w:type="dxa"/>
          </w:tcPr>
          <w:p w:rsidR="00F8745F" w:rsidRPr="003D3C12" w:rsidRDefault="00F8745F" w:rsidP="004317CF">
            <w:pPr>
              <w:spacing w:after="0"/>
              <w:contextualSpacing/>
            </w:pPr>
            <w:r w:rsidRPr="003D3C12">
              <w:t>13 metų</w:t>
            </w:r>
          </w:p>
        </w:tc>
        <w:tc>
          <w:tcPr>
            <w:tcW w:w="2537" w:type="dxa"/>
          </w:tcPr>
          <w:p w:rsidR="00F8745F" w:rsidRPr="003D3C12" w:rsidRDefault="00F8745F" w:rsidP="004317CF">
            <w:pPr>
              <w:spacing w:after="0"/>
              <w:contextualSpacing/>
            </w:pPr>
            <w:r w:rsidRPr="003D3C12">
              <w:t xml:space="preserve">29,0  proc. </w:t>
            </w:r>
          </w:p>
        </w:tc>
      </w:tr>
      <w:tr w:rsidR="00F8745F" w:rsidRPr="003D3C12" w:rsidTr="00A31712">
        <w:trPr>
          <w:trHeight w:val="359"/>
        </w:trPr>
        <w:tc>
          <w:tcPr>
            <w:tcW w:w="1892" w:type="dxa"/>
          </w:tcPr>
          <w:p w:rsidR="00F8745F" w:rsidRPr="003D3C12" w:rsidRDefault="005A1FB9" w:rsidP="004317CF">
            <w:pPr>
              <w:spacing w:after="0"/>
              <w:contextualSpacing/>
            </w:pPr>
            <w:r>
              <w:t>15 metų</w:t>
            </w:r>
          </w:p>
        </w:tc>
        <w:tc>
          <w:tcPr>
            <w:tcW w:w="2537" w:type="dxa"/>
          </w:tcPr>
          <w:p w:rsidR="00F8745F" w:rsidRPr="003D3C12" w:rsidRDefault="00F8745F" w:rsidP="004317CF">
            <w:pPr>
              <w:spacing w:after="0"/>
              <w:contextualSpacing/>
            </w:pPr>
            <w:r w:rsidRPr="003D3C12">
              <w:t xml:space="preserve">48,3  proc. </w:t>
            </w:r>
          </w:p>
        </w:tc>
      </w:tr>
    </w:tbl>
    <w:tbl>
      <w:tblPr>
        <w:tblpPr w:leftFromText="180" w:rightFromText="180" w:vertAnchor="text" w:horzAnchor="page" w:tblpX="6256"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623"/>
      </w:tblGrid>
      <w:tr w:rsidR="006874AE" w:rsidRPr="003D3C12" w:rsidTr="00A31712">
        <w:trPr>
          <w:trHeight w:val="346"/>
        </w:trPr>
        <w:tc>
          <w:tcPr>
            <w:tcW w:w="4790" w:type="dxa"/>
            <w:gridSpan w:val="2"/>
          </w:tcPr>
          <w:p w:rsidR="006874AE" w:rsidRPr="003D3C12" w:rsidRDefault="006874AE" w:rsidP="004317CF">
            <w:pPr>
              <w:spacing w:after="0"/>
              <w:contextualSpacing/>
              <w:jc w:val="center"/>
              <w:rPr>
                <w:b/>
              </w:rPr>
            </w:pPr>
            <w:r w:rsidRPr="003D3C12">
              <w:rPr>
                <w:b/>
              </w:rPr>
              <w:t xml:space="preserve">Pasiskirstymas pagal lytį proc. </w:t>
            </w:r>
          </w:p>
        </w:tc>
      </w:tr>
      <w:tr w:rsidR="006874AE" w:rsidRPr="003D3C12" w:rsidTr="00A31712">
        <w:trPr>
          <w:trHeight w:val="361"/>
        </w:trPr>
        <w:tc>
          <w:tcPr>
            <w:tcW w:w="2167" w:type="dxa"/>
          </w:tcPr>
          <w:p w:rsidR="006874AE" w:rsidRPr="003D3C12" w:rsidRDefault="006874AE" w:rsidP="004317CF">
            <w:pPr>
              <w:spacing w:after="0"/>
              <w:contextualSpacing/>
            </w:pPr>
            <w:r w:rsidRPr="003D3C12">
              <w:t xml:space="preserve">Berniukai </w:t>
            </w:r>
          </w:p>
        </w:tc>
        <w:tc>
          <w:tcPr>
            <w:tcW w:w="2623" w:type="dxa"/>
          </w:tcPr>
          <w:p w:rsidR="006874AE" w:rsidRPr="003D3C12" w:rsidRDefault="006874AE" w:rsidP="004317CF">
            <w:pPr>
              <w:spacing w:after="0"/>
              <w:contextualSpacing/>
            </w:pPr>
            <w:r>
              <w:t>26,5</w:t>
            </w:r>
            <w:r w:rsidRPr="003D3C12">
              <w:t xml:space="preserve">  proc. </w:t>
            </w:r>
          </w:p>
        </w:tc>
      </w:tr>
      <w:tr w:rsidR="006874AE" w:rsidRPr="003D3C12" w:rsidTr="00A31712">
        <w:trPr>
          <w:trHeight w:val="346"/>
        </w:trPr>
        <w:tc>
          <w:tcPr>
            <w:tcW w:w="2167" w:type="dxa"/>
          </w:tcPr>
          <w:p w:rsidR="006874AE" w:rsidRPr="003D3C12" w:rsidRDefault="006874AE" w:rsidP="004317CF">
            <w:pPr>
              <w:spacing w:after="0"/>
              <w:contextualSpacing/>
            </w:pPr>
            <w:r w:rsidRPr="003D3C12">
              <w:t xml:space="preserve">Mergaitės </w:t>
            </w:r>
          </w:p>
        </w:tc>
        <w:tc>
          <w:tcPr>
            <w:tcW w:w="2623" w:type="dxa"/>
          </w:tcPr>
          <w:p w:rsidR="006874AE" w:rsidRPr="003D3C12" w:rsidRDefault="006874AE" w:rsidP="004317CF">
            <w:pPr>
              <w:spacing w:after="0"/>
              <w:contextualSpacing/>
            </w:pPr>
            <w:r>
              <w:t>44,8</w:t>
            </w:r>
            <w:r w:rsidRPr="003D3C12">
              <w:t xml:space="preserve">  proc. </w:t>
            </w:r>
          </w:p>
        </w:tc>
      </w:tr>
      <w:tr w:rsidR="006874AE" w:rsidRPr="003D3C12" w:rsidTr="00A31712">
        <w:trPr>
          <w:trHeight w:val="346"/>
        </w:trPr>
        <w:tc>
          <w:tcPr>
            <w:tcW w:w="2167" w:type="dxa"/>
          </w:tcPr>
          <w:p w:rsidR="006874AE" w:rsidRPr="003D3C12" w:rsidRDefault="006874AE" w:rsidP="004317CF">
            <w:pPr>
              <w:spacing w:after="0"/>
              <w:contextualSpacing/>
            </w:pPr>
            <w:r w:rsidRPr="003D3C12">
              <w:t>Iš viso:</w:t>
            </w:r>
          </w:p>
        </w:tc>
        <w:tc>
          <w:tcPr>
            <w:tcW w:w="2623" w:type="dxa"/>
          </w:tcPr>
          <w:p w:rsidR="006874AE" w:rsidRPr="003D3C12" w:rsidRDefault="006874AE" w:rsidP="004317CF">
            <w:pPr>
              <w:spacing w:after="0"/>
              <w:contextualSpacing/>
            </w:pPr>
            <w:r>
              <w:t>35,7</w:t>
            </w:r>
            <w:r w:rsidRPr="003D3C12">
              <w:t xml:space="preserve">  proc. </w:t>
            </w:r>
          </w:p>
        </w:tc>
      </w:tr>
      <w:tr w:rsidR="006874AE" w:rsidRPr="003D3C12" w:rsidTr="00A31712">
        <w:trPr>
          <w:trHeight w:val="361"/>
        </w:trPr>
        <w:tc>
          <w:tcPr>
            <w:tcW w:w="4790" w:type="dxa"/>
            <w:gridSpan w:val="2"/>
          </w:tcPr>
          <w:p w:rsidR="006874AE" w:rsidRPr="003D3C12" w:rsidRDefault="006874AE" w:rsidP="004317CF">
            <w:pPr>
              <w:spacing w:after="0"/>
              <w:contextualSpacing/>
              <w:jc w:val="center"/>
              <w:rPr>
                <w:b/>
              </w:rPr>
            </w:pPr>
            <w:r w:rsidRPr="003D3C12">
              <w:rPr>
                <w:b/>
              </w:rPr>
              <w:t>Pasis</w:t>
            </w:r>
            <w:r>
              <w:rPr>
                <w:b/>
              </w:rPr>
              <w:t xml:space="preserve">kirstymas pagal amžių  proc. </w:t>
            </w:r>
          </w:p>
        </w:tc>
      </w:tr>
      <w:tr w:rsidR="006874AE" w:rsidRPr="003D3C12" w:rsidTr="00A31712">
        <w:trPr>
          <w:trHeight w:val="346"/>
        </w:trPr>
        <w:tc>
          <w:tcPr>
            <w:tcW w:w="2167" w:type="dxa"/>
          </w:tcPr>
          <w:p w:rsidR="006874AE" w:rsidRPr="003D3C12" w:rsidRDefault="006874AE" w:rsidP="004317CF">
            <w:pPr>
              <w:spacing w:after="0"/>
              <w:contextualSpacing/>
            </w:pPr>
            <w:r w:rsidRPr="003D3C12">
              <w:t>11 metų</w:t>
            </w:r>
          </w:p>
        </w:tc>
        <w:tc>
          <w:tcPr>
            <w:tcW w:w="2623" w:type="dxa"/>
          </w:tcPr>
          <w:p w:rsidR="006874AE" w:rsidRPr="003D3C12" w:rsidRDefault="006874AE" w:rsidP="004317CF">
            <w:pPr>
              <w:spacing w:after="0"/>
              <w:contextualSpacing/>
            </w:pPr>
            <w:r>
              <w:t>4,2</w:t>
            </w:r>
            <w:r w:rsidRPr="003D3C12">
              <w:t xml:space="preserve">  proc.</w:t>
            </w:r>
          </w:p>
        </w:tc>
      </w:tr>
      <w:tr w:rsidR="006874AE" w:rsidRPr="003D3C12" w:rsidTr="00A31712">
        <w:trPr>
          <w:trHeight w:val="346"/>
        </w:trPr>
        <w:tc>
          <w:tcPr>
            <w:tcW w:w="2167" w:type="dxa"/>
          </w:tcPr>
          <w:p w:rsidR="006874AE" w:rsidRPr="003D3C12" w:rsidRDefault="006874AE" w:rsidP="004317CF">
            <w:pPr>
              <w:spacing w:after="0"/>
              <w:contextualSpacing/>
            </w:pPr>
            <w:r w:rsidRPr="003D3C12">
              <w:t>13 metų</w:t>
            </w:r>
          </w:p>
        </w:tc>
        <w:tc>
          <w:tcPr>
            <w:tcW w:w="2623" w:type="dxa"/>
          </w:tcPr>
          <w:p w:rsidR="006874AE" w:rsidRPr="003D3C12" w:rsidRDefault="006874AE" w:rsidP="004317CF">
            <w:pPr>
              <w:spacing w:after="0"/>
              <w:contextualSpacing/>
            </w:pPr>
            <w:r>
              <w:t>10,9</w:t>
            </w:r>
            <w:r w:rsidRPr="003D3C12">
              <w:t xml:space="preserve">  proc. </w:t>
            </w:r>
          </w:p>
        </w:tc>
      </w:tr>
      <w:tr w:rsidR="006874AE" w:rsidRPr="003D3C12" w:rsidTr="00A31712">
        <w:trPr>
          <w:trHeight w:val="361"/>
        </w:trPr>
        <w:tc>
          <w:tcPr>
            <w:tcW w:w="2167" w:type="dxa"/>
          </w:tcPr>
          <w:p w:rsidR="006874AE" w:rsidRPr="003D3C12" w:rsidRDefault="006874AE" w:rsidP="004317CF">
            <w:pPr>
              <w:spacing w:after="0"/>
              <w:contextualSpacing/>
            </w:pPr>
            <w:r>
              <w:t>15 metų</w:t>
            </w:r>
          </w:p>
        </w:tc>
        <w:tc>
          <w:tcPr>
            <w:tcW w:w="2623" w:type="dxa"/>
          </w:tcPr>
          <w:p w:rsidR="006874AE" w:rsidRPr="003D3C12" w:rsidRDefault="006874AE" w:rsidP="004317CF">
            <w:pPr>
              <w:spacing w:after="0"/>
              <w:contextualSpacing/>
            </w:pPr>
            <w:r>
              <w:t>35,3</w:t>
            </w:r>
            <w:r w:rsidRPr="003D3C12">
              <w:t xml:space="preserve">  proc. </w:t>
            </w:r>
          </w:p>
        </w:tc>
      </w:tr>
    </w:tbl>
    <w:p w:rsidR="00F8745F" w:rsidRDefault="00F8745F" w:rsidP="004317CF">
      <w:pPr>
        <w:tabs>
          <w:tab w:val="left" w:pos="469"/>
          <w:tab w:val="left" w:pos="1935"/>
        </w:tabs>
        <w:spacing w:after="0"/>
        <w:rPr>
          <w:b/>
          <w:sz w:val="22"/>
        </w:rPr>
      </w:pPr>
    </w:p>
    <w:p w:rsidR="00011ECC" w:rsidRPr="00E26CC0" w:rsidRDefault="00F8745F" w:rsidP="001A603E">
      <w:pPr>
        <w:tabs>
          <w:tab w:val="left" w:pos="469"/>
          <w:tab w:val="left" w:pos="1935"/>
        </w:tabs>
        <w:spacing w:after="0"/>
        <w:rPr>
          <w:lang w:val="en-US"/>
        </w:rPr>
      </w:pPr>
      <w:r>
        <w:rPr>
          <w:b/>
          <w:sz w:val="22"/>
        </w:rPr>
        <w:tab/>
      </w:r>
      <w:proofErr w:type="spellStart"/>
      <w:r w:rsidR="00011ECC">
        <w:rPr>
          <w:lang w:val="en-US"/>
        </w:rPr>
        <w:t>Iš</w:t>
      </w:r>
      <w:proofErr w:type="spellEnd"/>
      <w:r w:rsidR="009450DE">
        <w:rPr>
          <w:lang w:val="en-US"/>
        </w:rPr>
        <w:t xml:space="preserve"> </w:t>
      </w:r>
      <w:proofErr w:type="spellStart"/>
      <w:r w:rsidR="00501A70">
        <w:rPr>
          <w:lang w:val="en-US"/>
        </w:rPr>
        <w:t>apklaust</w:t>
      </w:r>
      <w:r w:rsidR="00501A70">
        <w:t>ųjų</w:t>
      </w:r>
      <w:proofErr w:type="spellEnd"/>
      <w:r w:rsidR="00011ECC">
        <w:rPr>
          <w:lang w:val="en-US"/>
        </w:rPr>
        <w:t xml:space="preserve">, </w:t>
      </w:r>
      <w:proofErr w:type="spellStart"/>
      <w:r w:rsidR="00011ECC">
        <w:rPr>
          <w:lang w:val="en-US"/>
        </w:rPr>
        <w:t>kurie</w:t>
      </w:r>
      <w:proofErr w:type="spellEnd"/>
      <w:r w:rsidR="009450DE">
        <w:rPr>
          <w:lang w:val="en-US"/>
        </w:rPr>
        <w:t xml:space="preserve"> </w:t>
      </w:r>
      <w:proofErr w:type="spellStart"/>
      <w:r w:rsidR="00011ECC">
        <w:rPr>
          <w:lang w:val="en-US"/>
        </w:rPr>
        <w:t>prisipažino</w:t>
      </w:r>
      <w:proofErr w:type="spellEnd"/>
      <w:r w:rsidR="00011ECC">
        <w:rPr>
          <w:lang w:val="en-US"/>
        </w:rPr>
        <w:t xml:space="preserve">, </w:t>
      </w:r>
      <w:proofErr w:type="spellStart"/>
      <w:r w:rsidR="00011ECC">
        <w:rPr>
          <w:lang w:val="en-US"/>
        </w:rPr>
        <w:t>kad</w:t>
      </w:r>
      <w:proofErr w:type="spellEnd"/>
      <w:r w:rsidR="009450DE">
        <w:rPr>
          <w:lang w:val="en-US"/>
        </w:rPr>
        <w:t xml:space="preserve"> </w:t>
      </w:r>
      <w:r w:rsidR="00011ECC" w:rsidRPr="007A13FE">
        <w:t>rūko</w:t>
      </w:r>
      <w:r w:rsidR="009450DE" w:rsidRPr="007A13FE">
        <w:t xml:space="preserve"> net </w:t>
      </w:r>
      <w:r w:rsidR="009450DE" w:rsidRPr="007A13FE">
        <w:rPr>
          <w:shd w:val="clear" w:color="auto" w:fill="C2D69B" w:themeFill="accent3" w:themeFillTint="99"/>
        </w:rPr>
        <w:t>22</w:t>
      </w:r>
      <w:proofErr w:type="gramStart"/>
      <w:r w:rsidR="009450DE" w:rsidRPr="007A13FE">
        <w:rPr>
          <w:shd w:val="clear" w:color="auto" w:fill="C2D69B" w:themeFill="accent3" w:themeFillTint="99"/>
        </w:rPr>
        <w:t>,7</w:t>
      </w:r>
      <w:proofErr w:type="gramEnd"/>
      <w:r w:rsidR="00501A70" w:rsidRPr="007A13FE">
        <w:rPr>
          <w:shd w:val="clear" w:color="auto" w:fill="C2D69B" w:themeFill="accent3" w:themeFillTint="99"/>
        </w:rPr>
        <w:t xml:space="preserve"> proc.</w:t>
      </w:r>
      <w:r w:rsidR="00501A70" w:rsidRPr="007A13FE">
        <w:rPr>
          <w:shd w:val="clear" w:color="auto" w:fill="C2D69B" w:themeFill="accent3" w:themeFillTint="99"/>
          <w:lang w:val="en-US"/>
        </w:rPr>
        <w:t xml:space="preserve"> </w:t>
      </w:r>
      <w:proofErr w:type="spellStart"/>
      <w:r w:rsidR="00501A70" w:rsidRPr="007A13FE">
        <w:rPr>
          <w:shd w:val="clear" w:color="auto" w:fill="C2D69B" w:themeFill="accent3" w:themeFillTint="99"/>
          <w:lang w:val="en-US"/>
        </w:rPr>
        <w:t>mokinių</w:t>
      </w:r>
      <w:proofErr w:type="spellEnd"/>
      <w:r w:rsidR="009450DE" w:rsidRPr="007A13FE">
        <w:rPr>
          <w:shd w:val="clear" w:color="auto" w:fill="C2D69B" w:themeFill="accent3" w:themeFillTint="99"/>
          <w:lang w:val="en-US"/>
        </w:rPr>
        <w:t xml:space="preserve"> </w:t>
      </w:r>
      <w:proofErr w:type="spellStart"/>
      <w:r w:rsidR="00501A70" w:rsidRPr="007A13FE">
        <w:rPr>
          <w:shd w:val="clear" w:color="auto" w:fill="C2D69B" w:themeFill="accent3" w:themeFillTint="99"/>
          <w:lang w:val="en-US"/>
        </w:rPr>
        <w:t>teigė</w:t>
      </w:r>
      <w:proofErr w:type="spellEnd"/>
      <w:r w:rsidR="009450DE" w:rsidRPr="007A13FE">
        <w:rPr>
          <w:shd w:val="clear" w:color="auto" w:fill="C2D69B" w:themeFill="accent3" w:themeFillTint="99"/>
          <w:lang w:val="en-US"/>
        </w:rPr>
        <w:t xml:space="preserve"> </w:t>
      </w:r>
      <w:proofErr w:type="spellStart"/>
      <w:r w:rsidR="00501A70" w:rsidRPr="007A13FE">
        <w:rPr>
          <w:shd w:val="clear" w:color="auto" w:fill="C2D69B" w:themeFill="accent3" w:themeFillTint="99"/>
          <w:lang w:val="en-US"/>
        </w:rPr>
        <w:t>rūkę</w:t>
      </w:r>
      <w:proofErr w:type="spellEnd"/>
      <w:r w:rsidR="00501A70" w:rsidRPr="007A13FE">
        <w:rPr>
          <w:shd w:val="clear" w:color="auto" w:fill="C2D69B" w:themeFill="accent3" w:themeFillTint="99"/>
          <w:lang w:val="en-US"/>
        </w:rPr>
        <w:t xml:space="preserve"> per </w:t>
      </w:r>
      <w:proofErr w:type="spellStart"/>
      <w:r w:rsidR="00501A70" w:rsidRPr="007A13FE">
        <w:rPr>
          <w:shd w:val="clear" w:color="auto" w:fill="C2D69B" w:themeFill="accent3" w:themeFillTint="99"/>
          <w:lang w:val="en-US"/>
        </w:rPr>
        <w:t>paskutines</w:t>
      </w:r>
      <w:proofErr w:type="spellEnd"/>
      <w:r w:rsidR="00501A70" w:rsidRPr="007A13FE">
        <w:rPr>
          <w:shd w:val="clear" w:color="auto" w:fill="C2D69B" w:themeFill="accent3" w:themeFillTint="99"/>
          <w:lang w:val="en-US"/>
        </w:rPr>
        <w:t xml:space="preserve"> 30 </w:t>
      </w:r>
      <w:proofErr w:type="spellStart"/>
      <w:r w:rsidR="00501A70" w:rsidRPr="007A13FE">
        <w:rPr>
          <w:shd w:val="clear" w:color="auto" w:fill="C2D69B" w:themeFill="accent3" w:themeFillTint="99"/>
          <w:lang w:val="en-US"/>
        </w:rPr>
        <w:t>dien</w:t>
      </w:r>
      <w:proofErr w:type="spellEnd"/>
      <w:r w:rsidR="00501A70" w:rsidRPr="007A13FE">
        <w:rPr>
          <w:shd w:val="clear" w:color="auto" w:fill="C2D69B" w:themeFill="accent3" w:themeFillTint="99"/>
        </w:rPr>
        <w:t>ų.</w:t>
      </w:r>
      <w:r w:rsidR="00501A70">
        <w:t xml:space="preserve"> Atidžiau išanalizavus rūkiusių per paskutines </w:t>
      </w:r>
      <w:r w:rsidR="00501A70">
        <w:rPr>
          <w:lang w:val="en-US"/>
        </w:rPr>
        <w:t xml:space="preserve">30 </w:t>
      </w:r>
      <w:r w:rsidR="00501A70">
        <w:t>dienų</w:t>
      </w:r>
      <w:r w:rsidR="005E3B17">
        <w:t xml:space="preserve"> mokinių dalį, priklausomai nuo mokinių amžais ir lyties, matyti, kad </w:t>
      </w:r>
      <w:r w:rsidR="00025872">
        <w:t xml:space="preserve">skirtinguose amžiaus tarpsniuose </w:t>
      </w:r>
      <w:r w:rsidR="001A603E">
        <w:t xml:space="preserve">berniukų </w:t>
      </w:r>
      <w:r w:rsidR="00025872">
        <w:t xml:space="preserve">rūkymo įprotis </w:t>
      </w:r>
      <w:r w:rsidR="001A603E">
        <w:t xml:space="preserve">kinta mažai nuo 15 iki 16,2 proc., tačiau mergaičių </w:t>
      </w:r>
      <w:r w:rsidR="00582B5B">
        <w:t xml:space="preserve">plinta įvairiai </w:t>
      </w:r>
      <w:r w:rsidR="00025872">
        <w:t xml:space="preserve">. </w:t>
      </w:r>
      <w:r w:rsidR="00017BD6" w:rsidRPr="001A603E">
        <w:rPr>
          <w:shd w:val="clear" w:color="auto" w:fill="C2D69B" w:themeFill="accent3" w:themeFillTint="99"/>
        </w:rPr>
        <w:t xml:space="preserve">Daugiausia per pastarąjį mėnesį </w:t>
      </w:r>
      <w:r w:rsidR="00E26CC0" w:rsidRPr="001A603E">
        <w:rPr>
          <w:shd w:val="clear" w:color="auto" w:fill="C2D69B" w:themeFill="accent3" w:themeFillTint="99"/>
        </w:rPr>
        <w:t xml:space="preserve">rūkę </w:t>
      </w:r>
      <w:r w:rsidR="00017BD6" w:rsidRPr="001A603E">
        <w:rPr>
          <w:shd w:val="clear" w:color="auto" w:fill="C2D69B" w:themeFill="accent3" w:themeFillTint="99"/>
        </w:rPr>
        <w:t xml:space="preserve">prisipažino </w:t>
      </w:r>
      <w:r w:rsidR="00017BD6" w:rsidRPr="001A603E">
        <w:rPr>
          <w:shd w:val="clear" w:color="auto" w:fill="C2D69B" w:themeFill="accent3" w:themeFillTint="99"/>
          <w:lang w:val="en-US"/>
        </w:rPr>
        <w:t>15 met</w:t>
      </w:r>
      <w:r w:rsidR="00366310" w:rsidRPr="001A603E">
        <w:rPr>
          <w:shd w:val="clear" w:color="auto" w:fill="C2D69B" w:themeFill="accent3" w:themeFillTint="99"/>
        </w:rPr>
        <w:t>ų amžiaus Širvintų</w:t>
      </w:r>
      <w:r w:rsidR="00017BD6" w:rsidRPr="001A603E">
        <w:rPr>
          <w:shd w:val="clear" w:color="auto" w:fill="C2D69B" w:themeFill="accent3" w:themeFillTint="99"/>
        </w:rPr>
        <w:t xml:space="preserve"> r. </w:t>
      </w:r>
      <w:r w:rsidR="00E26CC0" w:rsidRPr="001A603E">
        <w:rPr>
          <w:shd w:val="clear" w:color="auto" w:fill="C2D69B" w:themeFill="accent3" w:themeFillTint="99"/>
        </w:rPr>
        <w:t xml:space="preserve">mokinių –net </w:t>
      </w:r>
      <w:r w:rsidR="00366310" w:rsidRPr="001A603E">
        <w:rPr>
          <w:shd w:val="clear" w:color="auto" w:fill="C2D69B" w:themeFill="accent3" w:themeFillTint="99"/>
          <w:lang w:val="en-US"/>
        </w:rPr>
        <w:t>16,2</w:t>
      </w:r>
      <w:r w:rsidR="00E26CC0" w:rsidRPr="001A603E">
        <w:rPr>
          <w:shd w:val="clear" w:color="auto" w:fill="C2D69B" w:themeFill="accent3" w:themeFillTint="99"/>
          <w:lang w:val="en-US"/>
        </w:rPr>
        <w:t xml:space="preserve"> proc. </w:t>
      </w:r>
      <w:proofErr w:type="spellStart"/>
      <w:proofErr w:type="gramStart"/>
      <w:r w:rsidR="00E26CC0" w:rsidRPr="001A603E">
        <w:rPr>
          <w:shd w:val="clear" w:color="auto" w:fill="C2D69B" w:themeFill="accent3" w:themeFillTint="99"/>
          <w:lang w:val="en-US"/>
        </w:rPr>
        <w:t>berniuk</w:t>
      </w:r>
      <w:proofErr w:type="spellEnd"/>
      <w:r w:rsidR="00E26CC0" w:rsidRPr="001A603E">
        <w:rPr>
          <w:shd w:val="clear" w:color="auto" w:fill="C2D69B" w:themeFill="accent3" w:themeFillTint="99"/>
        </w:rPr>
        <w:t>ų</w:t>
      </w:r>
      <w:proofErr w:type="gramEnd"/>
      <w:r w:rsidR="00366310" w:rsidRPr="001A603E">
        <w:rPr>
          <w:shd w:val="clear" w:color="auto" w:fill="C2D69B" w:themeFill="accent3" w:themeFillTint="99"/>
        </w:rPr>
        <w:t xml:space="preserve"> </w:t>
      </w:r>
      <w:proofErr w:type="spellStart"/>
      <w:r w:rsidR="00E26CC0" w:rsidRPr="001A603E">
        <w:rPr>
          <w:shd w:val="clear" w:color="auto" w:fill="C2D69B" w:themeFill="accent3" w:themeFillTint="99"/>
          <w:lang w:val="en-US"/>
        </w:rPr>
        <w:t>ir</w:t>
      </w:r>
      <w:proofErr w:type="spellEnd"/>
      <w:r w:rsidR="00366310" w:rsidRPr="001A603E">
        <w:rPr>
          <w:shd w:val="clear" w:color="auto" w:fill="C2D69B" w:themeFill="accent3" w:themeFillTint="99"/>
          <w:lang w:val="en-US"/>
        </w:rPr>
        <w:t xml:space="preserve"> </w:t>
      </w:r>
      <w:proofErr w:type="spellStart"/>
      <w:r w:rsidR="00366310" w:rsidRPr="001A603E">
        <w:rPr>
          <w:shd w:val="clear" w:color="auto" w:fill="C2D69B" w:themeFill="accent3" w:themeFillTint="99"/>
          <w:lang w:val="en-US"/>
        </w:rPr>
        <w:t>tiek</w:t>
      </w:r>
      <w:proofErr w:type="spellEnd"/>
      <w:r w:rsidR="00366310" w:rsidRPr="001A603E">
        <w:rPr>
          <w:shd w:val="clear" w:color="auto" w:fill="C2D69B" w:themeFill="accent3" w:themeFillTint="99"/>
          <w:lang w:val="en-US"/>
        </w:rPr>
        <w:t xml:space="preserve"> pat</w:t>
      </w:r>
      <w:r w:rsidR="0034501F" w:rsidRPr="001A603E">
        <w:rPr>
          <w:shd w:val="clear" w:color="auto" w:fill="C2D69B" w:themeFill="accent3" w:themeFillTint="99"/>
          <w:lang w:val="en-US"/>
        </w:rPr>
        <w:t xml:space="preserve"> </w:t>
      </w:r>
      <w:proofErr w:type="spellStart"/>
      <w:r w:rsidR="0034501F" w:rsidRPr="001A603E">
        <w:rPr>
          <w:shd w:val="clear" w:color="auto" w:fill="C2D69B" w:themeFill="accent3" w:themeFillTint="99"/>
          <w:lang w:val="en-US"/>
        </w:rPr>
        <w:t>mergaičių</w:t>
      </w:r>
      <w:proofErr w:type="spellEnd"/>
      <w:r w:rsidR="0034501F">
        <w:rPr>
          <w:lang w:val="en-US"/>
        </w:rPr>
        <w:t xml:space="preserve"> (23</w:t>
      </w:r>
      <w:r w:rsidR="00E26CC0">
        <w:rPr>
          <w:lang w:val="en-US"/>
        </w:rPr>
        <w:t xml:space="preserve"> </w:t>
      </w:r>
      <w:proofErr w:type="spellStart"/>
      <w:r w:rsidR="00E26CC0">
        <w:rPr>
          <w:lang w:val="en-US"/>
        </w:rPr>
        <w:t>pav</w:t>
      </w:r>
      <w:proofErr w:type="spellEnd"/>
      <w:r w:rsidR="00E26CC0">
        <w:rPr>
          <w:lang w:val="en-US"/>
        </w:rPr>
        <w:t>.).</w:t>
      </w:r>
    </w:p>
    <w:p w:rsidR="00011ECC" w:rsidRDefault="00011ECC" w:rsidP="004317CF">
      <w:pPr>
        <w:tabs>
          <w:tab w:val="left" w:pos="1935"/>
        </w:tabs>
        <w:spacing w:after="0"/>
        <w:jc w:val="center"/>
        <w:rPr>
          <w:lang w:val="en-US"/>
        </w:rPr>
      </w:pPr>
    </w:p>
    <w:p w:rsidR="00011ECC" w:rsidRPr="000E469F" w:rsidRDefault="00011ECC" w:rsidP="004317CF">
      <w:pPr>
        <w:tabs>
          <w:tab w:val="left" w:pos="1935"/>
        </w:tabs>
        <w:spacing w:after="0"/>
        <w:jc w:val="center"/>
        <w:rPr>
          <w:lang w:val="en-US"/>
        </w:rPr>
      </w:pPr>
    </w:p>
    <w:p w:rsidR="00655797" w:rsidRDefault="00366310" w:rsidP="004317CF">
      <w:pPr>
        <w:tabs>
          <w:tab w:val="left" w:pos="1935"/>
        </w:tabs>
        <w:spacing w:after="0"/>
        <w:jc w:val="center"/>
      </w:pPr>
      <w:r>
        <w:rPr>
          <w:noProof/>
          <w:lang w:eastAsia="lt-LT"/>
        </w:rPr>
        <w:drawing>
          <wp:inline distT="0" distB="0" distL="0" distR="0" wp14:anchorId="1358B8CF" wp14:editId="726E30C6">
            <wp:extent cx="4572000" cy="27432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C550B" w:rsidRPr="00DE640D" w:rsidRDefault="0034501F" w:rsidP="004317CF">
      <w:pPr>
        <w:tabs>
          <w:tab w:val="left" w:pos="1935"/>
        </w:tabs>
        <w:spacing w:after="0"/>
        <w:jc w:val="center"/>
        <w:rPr>
          <w:b/>
          <w:sz w:val="20"/>
          <w:szCs w:val="20"/>
        </w:rPr>
      </w:pPr>
      <w:r w:rsidRPr="00DE640D">
        <w:rPr>
          <w:b/>
          <w:sz w:val="20"/>
          <w:szCs w:val="20"/>
          <w:lang w:val="en-US"/>
        </w:rPr>
        <w:t xml:space="preserve">23 </w:t>
      </w:r>
      <w:proofErr w:type="spellStart"/>
      <w:r w:rsidR="003C550B" w:rsidRPr="00DE640D">
        <w:rPr>
          <w:b/>
          <w:sz w:val="20"/>
          <w:szCs w:val="20"/>
          <w:lang w:val="en-US"/>
        </w:rPr>
        <w:t>pav</w:t>
      </w:r>
      <w:proofErr w:type="spellEnd"/>
      <w:r w:rsidR="003C550B" w:rsidRPr="00DE640D">
        <w:rPr>
          <w:b/>
          <w:sz w:val="20"/>
          <w:szCs w:val="20"/>
          <w:lang w:val="en-US"/>
        </w:rPr>
        <w:t>.</w:t>
      </w:r>
      <w:r w:rsidR="001A603E" w:rsidRPr="00DE640D">
        <w:rPr>
          <w:b/>
          <w:sz w:val="20"/>
          <w:szCs w:val="20"/>
          <w:lang w:val="en-US"/>
        </w:rPr>
        <w:t xml:space="preserve"> </w:t>
      </w:r>
      <w:r w:rsidR="003C550B" w:rsidRPr="00DE640D">
        <w:rPr>
          <w:b/>
          <w:sz w:val="20"/>
          <w:szCs w:val="20"/>
          <w:lang w:val="en-US"/>
        </w:rPr>
        <w:t xml:space="preserve">Per </w:t>
      </w:r>
      <w:proofErr w:type="spellStart"/>
      <w:r w:rsidR="003C550B" w:rsidRPr="00DE640D">
        <w:rPr>
          <w:b/>
          <w:sz w:val="20"/>
          <w:szCs w:val="20"/>
          <w:lang w:val="en-US"/>
        </w:rPr>
        <w:t>paskutines</w:t>
      </w:r>
      <w:proofErr w:type="spellEnd"/>
      <w:r w:rsidR="003C550B" w:rsidRPr="00DE640D">
        <w:rPr>
          <w:b/>
          <w:sz w:val="20"/>
          <w:szCs w:val="20"/>
          <w:lang w:val="en-US"/>
        </w:rPr>
        <w:t xml:space="preserve"> 30 </w:t>
      </w:r>
      <w:r w:rsidR="003C550B" w:rsidRPr="00DE640D">
        <w:rPr>
          <w:b/>
          <w:sz w:val="20"/>
          <w:szCs w:val="20"/>
        </w:rPr>
        <w:t xml:space="preserve">dienų rūkiusių </w:t>
      </w:r>
      <w:r w:rsidR="00DE640D">
        <w:rPr>
          <w:b/>
          <w:sz w:val="20"/>
          <w:szCs w:val="20"/>
        </w:rPr>
        <w:t xml:space="preserve">Širvintų r. </w:t>
      </w:r>
      <w:r w:rsidR="003C550B" w:rsidRPr="00DE640D">
        <w:rPr>
          <w:b/>
          <w:sz w:val="20"/>
          <w:szCs w:val="20"/>
        </w:rPr>
        <w:t xml:space="preserve">mokinių </w:t>
      </w:r>
      <w:proofErr w:type="gramStart"/>
      <w:r w:rsidR="003C550B" w:rsidRPr="00DE640D">
        <w:rPr>
          <w:b/>
          <w:sz w:val="20"/>
          <w:szCs w:val="20"/>
        </w:rPr>
        <w:t>dalis</w:t>
      </w:r>
      <w:proofErr w:type="gramEnd"/>
      <w:r w:rsidR="003C550B" w:rsidRPr="00DE640D">
        <w:rPr>
          <w:b/>
          <w:sz w:val="20"/>
          <w:szCs w:val="20"/>
        </w:rPr>
        <w:t xml:space="preserve"> priklausomai nuo lyties ir amžiaus</w:t>
      </w:r>
    </w:p>
    <w:p w:rsidR="00146770" w:rsidRDefault="001A603E" w:rsidP="004317CF">
      <w:pPr>
        <w:tabs>
          <w:tab w:val="left" w:pos="1935"/>
        </w:tabs>
        <w:spacing w:after="0"/>
        <w:rPr>
          <w:b/>
          <w:sz w:val="22"/>
        </w:rPr>
      </w:pPr>
      <w:r>
        <w:rPr>
          <w:b/>
          <w:sz w:val="22"/>
        </w:rPr>
        <w:t xml:space="preserve"> </w:t>
      </w:r>
    </w:p>
    <w:p w:rsidR="00DE640D" w:rsidRDefault="00DE640D" w:rsidP="004317CF">
      <w:pPr>
        <w:tabs>
          <w:tab w:val="left" w:pos="1935"/>
        </w:tabs>
        <w:spacing w:after="0"/>
        <w:rPr>
          <w:b/>
          <w:sz w:val="22"/>
        </w:rPr>
      </w:pPr>
    </w:p>
    <w:p w:rsidR="00DE640D" w:rsidRDefault="00DE640D" w:rsidP="004317CF">
      <w:pPr>
        <w:tabs>
          <w:tab w:val="left" w:pos="1935"/>
        </w:tabs>
        <w:spacing w:after="0"/>
        <w:rPr>
          <w:b/>
          <w:sz w:val="22"/>
        </w:rPr>
      </w:pPr>
    </w:p>
    <w:p w:rsidR="00DE640D" w:rsidRDefault="00DE640D" w:rsidP="004317CF">
      <w:pPr>
        <w:tabs>
          <w:tab w:val="left" w:pos="1935"/>
        </w:tabs>
        <w:spacing w:after="0"/>
        <w:rPr>
          <w:b/>
          <w:sz w:val="22"/>
        </w:rPr>
      </w:pPr>
    </w:p>
    <w:p w:rsidR="00DE640D" w:rsidRPr="001A603E" w:rsidRDefault="00DE640D" w:rsidP="004317CF">
      <w:pPr>
        <w:tabs>
          <w:tab w:val="left" w:pos="1935"/>
        </w:tabs>
        <w:spacing w:after="0"/>
      </w:pPr>
    </w:p>
    <w:p w:rsidR="00401F6F" w:rsidRPr="00DE640D" w:rsidRDefault="00401F6F" w:rsidP="004317CF">
      <w:pPr>
        <w:tabs>
          <w:tab w:val="left" w:pos="1935"/>
        </w:tabs>
        <w:spacing w:after="0"/>
        <w:rPr>
          <w:b/>
          <w:color w:val="1F497D" w:themeColor="text2"/>
          <w:sz w:val="28"/>
          <w:szCs w:val="28"/>
        </w:rPr>
      </w:pPr>
      <w:r w:rsidRPr="00DE640D">
        <w:rPr>
          <w:b/>
          <w:color w:val="1F497D" w:themeColor="text2"/>
          <w:sz w:val="28"/>
          <w:szCs w:val="28"/>
        </w:rPr>
        <w:lastRenderedPageBreak/>
        <w:t>Patyčios</w:t>
      </w:r>
    </w:p>
    <w:p w:rsidR="00756C70" w:rsidRDefault="00756C70" w:rsidP="004317CF">
      <w:pPr>
        <w:tabs>
          <w:tab w:val="left" w:pos="1935"/>
        </w:tabs>
        <w:spacing w:after="0"/>
        <w:rPr>
          <w:b/>
        </w:rPr>
      </w:pPr>
    </w:p>
    <w:p w:rsidR="00DE640D" w:rsidRPr="00DE640D" w:rsidRDefault="00DE640D" w:rsidP="00DE640D">
      <w:pPr>
        <w:spacing w:after="0"/>
        <w:ind w:firstLine="1296"/>
        <w:jc w:val="both"/>
      </w:pPr>
      <w:r w:rsidRPr="00DE640D">
        <w:t xml:space="preserve">Patyčios – įvairus elgesys, kai vaikai žemina, skaudina vieni kitus. Tai gali būti kabinėjimasis, pravardžiavimas, erzinimas, stumdymas, mušimas, pinigų atiminėjimas, kuprinės, sąsiuvinių ar kitų daiktų atiminėjimas, apkalbinėjimas, ignoravimas, gąsdinimas, piktų, erzinančių SMS žinučių ar elektroninių laiškų siuntinėjimas. Kartais patyčios gali atrodyti panašios į draugų </w:t>
      </w:r>
      <w:proofErr w:type="spellStart"/>
      <w:r w:rsidRPr="00DE640D">
        <w:t>pajuokavimus</w:t>
      </w:r>
      <w:proofErr w:type="spellEnd"/>
      <w:r w:rsidRPr="00DE640D">
        <w:t xml:space="preserve"> ar draugiškus </w:t>
      </w:r>
      <w:proofErr w:type="spellStart"/>
      <w:r w:rsidRPr="00DE640D">
        <w:t>patraukimus</w:t>
      </w:r>
      <w:proofErr w:type="spellEnd"/>
      <w:r w:rsidRPr="00DE640D">
        <w:t xml:space="preserve"> per dantį. Tačiau patyčios nėra humoro forma! Kai juokaujama, linksma būna abiem žmonėms, o tyčiojantis linksma tik vienam vaikui – kitas tuo metu jaučiasi labai įskaudintas.</w:t>
      </w:r>
    </w:p>
    <w:p w:rsidR="00756C70" w:rsidRPr="00582B5B" w:rsidRDefault="00DE640D" w:rsidP="00DE640D">
      <w:pPr>
        <w:pStyle w:val="Tekstoblokas"/>
        <w:spacing w:line="276" w:lineRule="auto"/>
        <w:ind w:left="0" w:right="0" w:firstLine="567"/>
        <w:rPr>
          <w:bCs/>
          <w:szCs w:val="24"/>
        </w:rPr>
      </w:pPr>
      <w:r w:rsidRPr="004F2819">
        <w:rPr>
          <w:szCs w:val="24"/>
        </w:rPr>
        <w:t xml:space="preserve"> </w:t>
      </w:r>
      <w:r w:rsidR="00756C70" w:rsidRPr="004F2819">
        <w:rPr>
          <w:szCs w:val="24"/>
        </w:rPr>
        <w:t>Vykdant tyrimą</w:t>
      </w:r>
      <w:r w:rsidR="00596703">
        <w:rPr>
          <w:szCs w:val="24"/>
        </w:rPr>
        <w:t xml:space="preserve"> Širvintų</w:t>
      </w:r>
      <w:r w:rsidR="006253C5">
        <w:rPr>
          <w:szCs w:val="24"/>
        </w:rPr>
        <w:t xml:space="preserve"> r. mokyklose respondentų buvo klausiama ar dažnai jie tyčiojasi iš kitų mokinių ir ar dažnai kiti mokiniai tyčiojasi iš jų.</w:t>
      </w:r>
      <w:r w:rsidR="0017027F">
        <w:rPr>
          <w:szCs w:val="24"/>
        </w:rPr>
        <w:t xml:space="preserve"> Apibendrinus gautus duomenis </w:t>
      </w:r>
      <w:r w:rsidR="0017027F">
        <w:rPr>
          <w:bCs/>
          <w:szCs w:val="24"/>
        </w:rPr>
        <w:t>a</w:t>
      </w:r>
      <w:r w:rsidR="0017027F" w:rsidRPr="004F2819">
        <w:rPr>
          <w:bCs/>
          <w:szCs w:val="24"/>
        </w:rPr>
        <w:t>tsakymai į abu klausimus vadinti „dažnais“, jei patyčių atvejai pasitaikydavo ne rečiau, kaip 2 ar 3 kartus per mėnesį.</w:t>
      </w:r>
      <w:r w:rsidR="00596703">
        <w:rPr>
          <w:bCs/>
          <w:szCs w:val="24"/>
        </w:rPr>
        <w:t xml:space="preserve"> 25</w:t>
      </w:r>
      <w:r w:rsidR="00662C0A">
        <w:rPr>
          <w:bCs/>
          <w:szCs w:val="24"/>
        </w:rPr>
        <w:t xml:space="preserve"> paveiksle pateiktas b</w:t>
      </w:r>
      <w:r w:rsidR="00E354FC">
        <w:rPr>
          <w:bCs/>
          <w:szCs w:val="24"/>
        </w:rPr>
        <w:t>e</w:t>
      </w:r>
      <w:r w:rsidR="00662C0A">
        <w:rPr>
          <w:bCs/>
          <w:szCs w:val="24"/>
        </w:rPr>
        <w:t>ndras patyčių apraiškų</w:t>
      </w:r>
      <w:r w:rsidR="00596703">
        <w:rPr>
          <w:bCs/>
          <w:szCs w:val="24"/>
        </w:rPr>
        <w:t xml:space="preserve"> pasiskirstymas tarp Širvintų</w:t>
      </w:r>
      <w:r w:rsidR="00662C0A">
        <w:rPr>
          <w:bCs/>
          <w:szCs w:val="24"/>
        </w:rPr>
        <w:t xml:space="preserve"> r. mokinių</w:t>
      </w:r>
      <w:r w:rsidR="00E354FC">
        <w:rPr>
          <w:bCs/>
          <w:szCs w:val="24"/>
        </w:rPr>
        <w:t>. Matyti, kad patyčias patiria ir iš kitų tyčiojasi beveik kas antras mokinys. Dažniausiai patyčios patiriamos kartą ar du kartus per paskutinius du mėnesius.</w:t>
      </w:r>
      <w:r w:rsidR="00140775">
        <w:rPr>
          <w:bCs/>
          <w:szCs w:val="24"/>
        </w:rPr>
        <w:t xml:space="preserve"> Daugiau kaip pusė respondentų atsakė patyčių nepatiriantys ar nesityčiojantys iš kitų mokinių.</w:t>
      </w:r>
    </w:p>
    <w:p w:rsidR="00655797" w:rsidRDefault="00655797" w:rsidP="004317CF">
      <w:pPr>
        <w:tabs>
          <w:tab w:val="left" w:pos="1935"/>
        </w:tabs>
        <w:spacing w:after="0"/>
        <w:rPr>
          <w:b/>
        </w:rPr>
      </w:pPr>
    </w:p>
    <w:p w:rsidR="00655797" w:rsidRDefault="00140775" w:rsidP="004317CF">
      <w:pPr>
        <w:tabs>
          <w:tab w:val="left" w:pos="1935"/>
        </w:tabs>
        <w:spacing w:after="0"/>
        <w:jc w:val="center"/>
        <w:rPr>
          <w:b/>
        </w:rPr>
      </w:pPr>
      <w:r>
        <w:rPr>
          <w:noProof/>
          <w:lang w:eastAsia="lt-LT"/>
        </w:rPr>
        <w:drawing>
          <wp:inline distT="0" distB="0" distL="0" distR="0" wp14:anchorId="4F6B7010" wp14:editId="73B8016F">
            <wp:extent cx="5156791" cy="2902688"/>
            <wp:effectExtent l="0" t="0" r="635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A3E25" w:rsidRPr="00DE640D" w:rsidRDefault="001A1D42" w:rsidP="004317CF">
      <w:pPr>
        <w:tabs>
          <w:tab w:val="left" w:pos="1935"/>
        </w:tabs>
        <w:spacing w:after="0"/>
        <w:jc w:val="center"/>
        <w:rPr>
          <w:b/>
          <w:sz w:val="20"/>
          <w:szCs w:val="20"/>
        </w:rPr>
      </w:pPr>
      <w:r w:rsidRPr="00DE640D">
        <w:rPr>
          <w:b/>
          <w:sz w:val="20"/>
          <w:szCs w:val="20"/>
          <w:lang w:val="en-US"/>
        </w:rPr>
        <w:t>25</w:t>
      </w:r>
      <w:r w:rsidR="007A3E25" w:rsidRPr="00DE640D">
        <w:rPr>
          <w:b/>
          <w:sz w:val="20"/>
          <w:szCs w:val="20"/>
        </w:rPr>
        <w:t xml:space="preserve"> pav. </w:t>
      </w:r>
      <w:r w:rsidR="00DE640D" w:rsidRPr="00DE640D">
        <w:rPr>
          <w:b/>
          <w:sz w:val="20"/>
          <w:szCs w:val="20"/>
        </w:rPr>
        <w:t>Širvintų r. m</w:t>
      </w:r>
      <w:r w:rsidR="007A3E25" w:rsidRPr="00DE640D">
        <w:rPr>
          <w:b/>
          <w:sz w:val="20"/>
          <w:szCs w:val="20"/>
        </w:rPr>
        <w:t>okinių patiriančių patyčias ir besityčiojančių iš kitų mokinių dalis</w:t>
      </w:r>
      <w:r w:rsidR="00A65FE8" w:rsidRPr="00DE640D">
        <w:rPr>
          <w:b/>
          <w:sz w:val="20"/>
          <w:szCs w:val="20"/>
        </w:rPr>
        <w:t>, per pastaruosius du mėnesius (proc.)</w:t>
      </w:r>
      <w:r w:rsidR="00DE640D">
        <w:rPr>
          <w:b/>
          <w:sz w:val="20"/>
          <w:szCs w:val="20"/>
        </w:rPr>
        <w:t xml:space="preserve"> </w:t>
      </w:r>
    </w:p>
    <w:p w:rsidR="00140775" w:rsidRDefault="00140775" w:rsidP="004317CF">
      <w:pPr>
        <w:tabs>
          <w:tab w:val="left" w:pos="1935"/>
        </w:tabs>
        <w:spacing w:after="0"/>
        <w:jc w:val="both"/>
        <w:rPr>
          <w:b/>
        </w:rPr>
      </w:pPr>
    </w:p>
    <w:p w:rsidR="009F1909" w:rsidRPr="001253EB" w:rsidRDefault="009F1909" w:rsidP="00DE640D">
      <w:pPr>
        <w:shd w:val="clear" w:color="auto" w:fill="C2D69B" w:themeFill="accent3" w:themeFillTint="99"/>
        <w:tabs>
          <w:tab w:val="left" w:pos="1935"/>
        </w:tabs>
        <w:spacing w:after="0"/>
        <w:ind w:firstLine="1134"/>
        <w:jc w:val="both"/>
        <w:rPr>
          <w:lang w:val="en-US"/>
        </w:rPr>
      </w:pPr>
      <w:r>
        <w:rPr>
          <w:lang w:val="en-US"/>
        </w:rPr>
        <w:t xml:space="preserve">2014 m. </w:t>
      </w:r>
      <w:proofErr w:type="spellStart"/>
      <w:r>
        <w:rPr>
          <w:lang w:val="en-US"/>
        </w:rPr>
        <w:t>širvintiškės</w:t>
      </w:r>
      <w:proofErr w:type="spellEnd"/>
      <w:r>
        <w:rPr>
          <w:lang w:val="en-US"/>
        </w:rPr>
        <w:t xml:space="preserve"> </w:t>
      </w:r>
      <w:proofErr w:type="spellStart"/>
      <w:r>
        <w:rPr>
          <w:lang w:val="en-US"/>
        </w:rPr>
        <w:t>mergaitės</w:t>
      </w:r>
      <w:proofErr w:type="spellEnd"/>
      <w:r>
        <w:rPr>
          <w:lang w:val="en-US"/>
        </w:rPr>
        <w:t xml:space="preserve"> </w:t>
      </w:r>
      <w:proofErr w:type="spellStart"/>
      <w:r>
        <w:rPr>
          <w:lang w:val="en-US"/>
        </w:rPr>
        <w:t>dažniausiai</w:t>
      </w:r>
      <w:proofErr w:type="spellEnd"/>
      <w:r>
        <w:rPr>
          <w:lang w:val="en-US"/>
        </w:rPr>
        <w:t xml:space="preserve"> </w:t>
      </w:r>
      <w:proofErr w:type="spellStart"/>
      <w:r>
        <w:rPr>
          <w:lang w:val="en-US"/>
        </w:rPr>
        <w:t>nei</w:t>
      </w:r>
      <w:proofErr w:type="spellEnd"/>
      <w:r>
        <w:rPr>
          <w:lang w:val="en-US"/>
        </w:rPr>
        <w:t xml:space="preserve"> </w:t>
      </w:r>
      <w:proofErr w:type="spellStart"/>
      <w:r>
        <w:rPr>
          <w:lang w:val="en-US"/>
        </w:rPr>
        <w:t>kitos</w:t>
      </w:r>
      <w:proofErr w:type="spellEnd"/>
      <w:r>
        <w:rPr>
          <w:lang w:val="en-US"/>
        </w:rPr>
        <w:t xml:space="preserve"> </w:t>
      </w:r>
      <w:proofErr w:type="spellStart"/>
      <w:r>
        <w:rPr>
          <w:lang w:val="en-US"/>
        </w:rPr>
        <w:t>bendraamžės</w:t>
      </w:r>
      <w:proofErr w:type="spellEnd"/>
      <w:r>
        <w:rPr>
          <w:lang w:val="en-US"/>
        </w:rPr>
        <w:t xml:space="preserve"> </w:t>
      </w:r>
      <w:proofErr w:type="spellStart"/>
      <w:r>
        <w:rPr>
          <w:lang w:val="en-US"/>
        </w:rPr>
        <w:t>šalyje</w:t>
      </w:r>
      <w:proofErr w:type="spellEnd"/>
      <w:r>
        <w:rPr>
          <w:lang w:val="en-US"/>
        </w:rPr>
        <w:t xml:space="preserve"> </w:t>
      </w:r>
      <w:proofErr w:type="spellStart"/>
      <w:r>
        <w:rPr>
          <w:lang w:val="en-US"/>
        </w:rPr>
        <w:t>tyčiojosi</w:t>
      </w:r>
      <w:proofErr w:type="spellEnd"/>
      <w:r>
        <w:rPr>
          <w:lang w:val="en-US"/>
        </w:rPr>
        <w:t xml:space="preserve"> </w:t>
      </w:r>
      <w:proofErr w:type="spellStart"/>
      <w:r>
        <w:rPr>
          <w:lang w:val="en-US"/>
        </w:rPr>
        <w:t>iš</w:t>
      </w:r>
      <w:proofErr w:type="spellEnd"/>
      <w:r>
        <w:rPr>
          <w:lang w:val="en-US"/>
        </w:rPr>
        <w:t xml:space="preserve"> </w:t>
      </w:r>
      <w:proofErr w:type="spellStart"/>
      <w:r>
        <w:rPr>
          <w:lang w:val="en-US"/>
        </w:rPr>
        <w:t>kitų</w:t>
      </w:r>
      <w:proofErr w:type="spellEnd"/>
      <w:r>
        <w:rPr>
          <w:lang w:val="en-US"/>
        </w:rPr>
        <w:t xml:space="preserve"> </w:t>
      </w:r>
      <w:proofErr w:type="spellStart"/>
      <w:r>
        <w:rPr>
          <w:lang w:val="en-US"/>
        </w:rPr>
        <w:t>mokinių</w:t>
      </w:r>
      <w:proofErr w:type="spellEnd"/>
      <w:r>
        <w:rPr>
          <w:lang w:val="en-US"/>
        </w:rPr>
        <w:t xml:space="preserve">. </w:t>
      </w:r>
      <w:proofErr w:type="spellStart"/>
      <w:r w:rsidRPr="001253EB">
        <w:rPr>
          <w:lang w:val="en-US"/>
        </w:rPr>
        <w:t>Lyginant</w:t>
      </w:r>
      <w:proofErr w:type="spellEnd"/>
      <w:r>
        <w:rPr>
          <w:lang w:val="en-US"/>
        </w:rPr>
        <w:t xml:space="preserve"> 2016 m. </w:t>
      </w:r>
      <w:proofErr w:type="spellStart"/>
      <w:r>
        <w:rPr>
          <w:lang w:val="en-US"/>
        </w:rPr>
        <w:t>gautus</w:t>
      </w:r>
      <w:proofErr w:type="spellEnd"/>
      <w:r>
        <w:rPr>
          <w:lang w:val="en-US"/>
        </w:rPr>
        <w:t xml:space="preserve"> </w:t>
      </w:r>
      <w:proofErr w:type="spellStart"/>
      <w:r>
        <w:rPr>
          <w:lang w:val="en-US"/>
        </w:rPr>
        <w:t>tyrimo</w:t>
      </w:r>
      <w:proofErr w:type="spellEnd"/>
      <w:r>
        <w:rPr>
          <w:lang w:val="en-US"/>
        </w:rPr>
        <w:t xml:space="preserve"> </w:t>
      </w:r>
      <w:proofErr w:type="spellStart"/>
      <w:r>
        <w:rPr>
          <w:lang w:val="en-US"/>
        </w:rPr>
        <w:t>duomenis</w:t>
      </w:r>
      <w:proofErr w:type="spellEnd"/>
      <w:r>
        <w:rPr>
          <w:lang w:val="en-US"/>
        </w:rPr>
        <w:t xml:space="preserve"> </w:t>
      </w:r>
      <w:proofErr w:type="spellStart"/>
      <w:r>
        <w:rPr>
          <w:lang w:val="en-US"/>
        </w:rPr>
        <w:t>su</w:t>
      </w:r>
      <w:proofErr w:type="spellEnd"/>
      <w:r>
        <w:rPr>
          <w:lang w:val="en-US"/>
        </w:rPr>
        <w:t xml:space="preserve"> 2014 </w:t>
      </w:r>
      <w:proofErr w:type="spellStart"/>
      <w:r>
        <w:rPr>
          <w:lang w:val="en-US"/>
        </w:rPr>
        <w:t>metų</w:t>
      </w:r>
      <w:proofErr w:type="spellEnd"/>
      <w:r>
        <w:rPr>
          <w:lang w:val="en-US"/>
        </w:rPr>
        <w:t xml:space="preserve"> </w:t>
      </w:r>
      <w:proofErr w:type="spellStart"/>
      <w:r>
        <w:rPr>
          <w:lang w:val="en-US"/>
        </w:rPr>
        <w:t>duomenimis</w:t>
      </w:r>
      <w:proofErr w:type="spellEnd"/>
      <w:r>
        <w:rPr>
          <w:lang w:val="en-US"/>
        </w:rPr>
        <w:t xml:space="preserve"> </w:t>
      </w:r>
      <w:proofErr w:type="spellStart"/>
      <w:r>
        <w:rPr>
          <w:lang w:val="en-US"/>
        </w:rPr>
        <w:t>nustatyta</w:t>
      </w:r>
      <w:proofErr w:type="spellEnd"/>
      <w:r>
        <w:rPr>
          <w:lang w:val="en-US"/>
        </w:rPr>
        <w:t xml:space="preserve">, </w:t>
      </w:r>
      <w:proofErr w:type="spellStart"/>
      <w:r>
        <w:rPr>
          <w:lang w:val="en-US"/>
        </w:rPr>
        <w:t>kad</w:t>
      </w:r>
      <w:proofErr w:type="spellEnd"/>
      <w:r>
        <w:rPr>
          <w:lang w:val="en-US"/>
        </w:rPr>
        <w:t xml:space="preserve"> </w:t>
      </w:r>
      <w:proofErr w:type="spellStart"/>
      <w:r>
        <w:rPr>
          <w:lang w:val="en-US"/>
        </w:rPr>
        <w:t>dažnai</w:t>
      </w:r>
      <w:proofErr w:type="spellEnd"/>
      <w:r>
        <w:rPr>
          <w:lang w:val="en-US"/>
        </w:rPr>
        <w:t xml:space="preserve"> </w:t>
      </w:r>
      <w:proofErr w:type="spellStart"/>
      <w:r>
        <w:rPr>
          <w:lang w:val="en-US"/>
        </w:rPr>
        <w:t>patyčias</w:t>
      </w:r>
      <w:proofErr w:type="spellEnd"/>
      <w:r>
        <w:rPr>
          <w:lang w:val="en-US"/>
        </w:rPr>
        <w:t xml:space="preserve"> </w:t>
      </w:r>
      <w:proofErr w:type="spellStart"/>
      <w:r>
        <w:rPr>
          <w:lang w:val="en-US"/>
        </w:rPr>
        <w:t>patiriančių</w:t>
      </w:r>
      <w:proofErr w:type="spellEnd"/>
      <w:r>
        <w:rPr>
          <w:lang w:val="en-US"/>
        </w:rPr>
        <w:t xml:space="preserve"> </w:t>
      </w:r>
      <w:proofErr w:type="spellStart"/>
      <w:r>
        <w:rPr>
          <w:lang w:val="en-US"/>
        </w:rPr>
        <w:t>mokinių</w:t>
      </w:r>
      <w:proofErr w:type="spellEnd"/>
      <w:r>
        <w:rPr>
          <w:lang w:val="en-US"/>
        </w:rPr>
        <w:t xml:space="preserve"> </w:t>
      </w:r>
      <w:proofErr w:type="spellStart"/>
      <w:r>
        <w:rPr>
          <w:lang w:val="en-US"/>
        </w:rPr>
        <w:t>skaičius</w:t>
      </w:r>
      <w:proofErr w:type="spellEnd"/>
      <w:r>
        <w:rPr>
          <w:lang w:val="en-US"/>
        </w:rPr>
        <w:t xml:space="preserve"> </w:t>
      </w:r>
      <w:proofErr w:type="spellStart"/>
      <w:r>
        <w:rPr>
          <w:lang w:val="en-US"/>
        </w:rPr>
        <w:t>Širvintų</w:t>
      </w:r>
      <w:proofErr w:type="spellEnd"/>
      <w:r>
        <w:rPr>
          <w:lang w:val="en-US"/>
        </w:rPr>
        <w:t xml:space="preserve"> r. 2016 </w:t>
      </w:r>
      <w:proofErr w:type="spellStart"/>
      <w:r>
        <w:rPr>
          <w:lang w:val="en-US"/>
        </w:rPr>
        <w:t>metais</w:t>
      </w:r>
      <w:proofErr w:type="spellEnd"/>
      <w:r>
        <w:rPr>
          <w:lang w:val="en-US"/>
        </w:rPr>
        <w:t xml:space="preserve"> </w:t>
      </w:r>
      <w:proofErr w:type="spellStart"/>
      <w:r>
        <w:rPr>
          <w:lang w:val="en-US"/>
        </w:rPr>
        <w:t>buvo</w:t>
      </w:r>
      <w:proofErr w:type="spellEnd"/>
      <w:r>
        <w:rPr>
          <w:lang w:val="en-US"/>
        </w:rPr>
        <w:t xml:space="preserve"> </w:t>
      </w:r>
      <w:proofErr w:type="spellStart"/>
      <w:r>
        <w:rPr>
          <w:lang w:val="en-US"/>
        </w:rPr>
        <w:t>ženkliai</w:t>
      </w:r>
      <w:proofErr w:type="spellEnd"/>
      <w:r>
        <w:rPr>
          <w:lang w:val="en-US"/>
        </w:rPr>
        <w:t xml:space="preserve"> </w:t>
      </w:r>
      <w:proofErr w:type="spellStart"/>
      <w:r>
        <w:rPr>
          <w:lang w:val="en-US"/>
        </w:rPr>
        <w:t>mažesnis</w:t>
      </w:r>
      <w:proofErr w:type="spellEnd"/>
      <w:r>
        <w:rPr>
          <w:lang w:val="en-US"/>
        </w:rPr>
        <w:t xml:space="preserve"> </w:t>
      </w:r>
      <w:r w:rsidR="00DE640D">
        <w:rPr>
          <w:lang w:val="en-US"/>
        </w:rPr>
        <w:t xml:space="preserve">(15,7 proc.) </w:t>
      </w:r>
      <w:proofErr w:type="spellStart"/>
      <w:r>
        <w:rPr>
          <w:lang w:val="en-US"/>
        </w:rPr>
        <w:t>nei</w:t>
      </w:r>
      <w:proofErr w:type="spellEnd"/>
      <w:r>
        <w:rPr>
          <w:lang w:val="en-US"/>
        </w:rPr>
        <w:t xml:space="preserve"> (26 </w:t>
      </w:r>
      <w:proofErr w:type="spellStart"/>
      <w:r>
        <w:rPr>
          <w:lang w:val="en-US"/>
        </w:rPr>
        <w:t>pav</w:t>
      </w:r>
      <w:proofErr w:type="spellEnd"/>
      <w:r>
        <w:rPr>
          <w:lang w:val="en-US"/>
        </w:rPr>
        <w:t xml:space="preserve">.). 2014 m. </w:t>
      </w:r>
      <w:proofErr w:type="spellStart"/>
      <w:r>
        <w:rPr>
          <w:lang w:val="en-US"/>
        </w:rPr>
        <w:t>merg</w:t>
      </w:r>
      <w:r w:rsidR="00DE640D">
        <w:rPr>
          <w:lang w:val="en-US"/>
        </w:rPr>
        <w:t>aičių</w:t>
      </w:r>
      <w:proofErr w:type="spellEnd"/>
      <w:r w:rsidR="00DE640D">
        <w:rPr>
          <w:lang w:val="en-US"/>
        </w:rPr>
        <w:t xml:space="preserve"> </w:t>
      </w:r>
      <w:proofErr w:type="spellStart"/>
      <w:r w:rsidR="00DE640D">
        <w:rPr>
          <w:lang w:val="en-US"/>
        </w:rPr>
        <w:t>tarpe</w:t>
      </w:r>
      <w:proofErr w:type="spellEnd"/>
      <w:r w:rsidR="00DE640D">
        <w:rPr>
          <w:lang w:val="en-US"/>
        </w:rPr>
        <w:t xml:space="preserve"> </w:t>
      </w:r>
      <w:proofErr w:type="spellStart"/>
      <w:r w:rsidR="00DE640D">
        <w:rPr>
          <w:lang w:val="en-US"/>
        </w:rPr>
        <w:t>ir</w:t>
      </w:r>
      <w:proofErr w:type="spellEnd"/>
      <w:r w:rsidR="00DE640D">
        <w:rPr>
          <w:lang w:val="en-US"/>
        </w:rPr>
        <w:t xml:space="preserve"> 2</w:t>
      </w:r>
      <w:proofErr w:type="gramStart"/>
      <w:r w:rsidR="00DE640D">
        <w:rPr>
          <w:lang w:val="en-US"/>
        </w:rPr>
        <w:t>,8</w:t>
      </w:r>
      <w:proofErr w:type="gramEnd"/>
      <w:r w:rsidR="00DE640D">
        <w:rPr>
          <w:lang w:val="en-US"/>
        </w:rPr>
        <w:t xml:space="preserve"> proc. </w:t>
      </w:r>
      <w:proofErr w:type="spellStart"/>
      <w:r w:rsidR="00DE640D">
        <w:rPr>
          <w:lang w:val="en-US"/>
        </w:rPr>
        <w:t>mažesnis</w:t>
      </w:r>
      <w:proofErr w:type="spellEnd"/>
      <w:r>
        <w:rPr>
          <w:lang w:val="en-US"/>
        </w:rPr>
        <w:t xml:space="preserve"> </w:t>
      </w:r>
      <w:proofErr w:type="spellStart"/>
      <w:r>
        <w:rPr>
          <w:lang w:val="en-US"/>
        </w:rPr>
        <w:t>berniukų</w:t>
      </w:r>
      <w:proofErr w:type="spellEnd"/>
      <w:r>
        <w:rPr>
          <w:lang w:val="en-US"/>
        </w:rPr>
        <w:t xml:space="preserve"> </w:t>
      </w:r>
      <w:proofErr w:type="spellStart"/>
      <w:r>
        <w:rPr>
          <w:lang w:val="en-US"/>
        </w:rPr>
        <w:t>tarpe</w:t>
      </w:r>
      <w:proofErr w:type="spellEnd"/>
      <w:r>
        <w:rPr>
          <w:lang w:val="en-US"/>
        </w:rPr>
        <w:t xml:space="preserve">. </w:t>
      </w:r>
    </w:p>
    <w:p w:rsidR="00582B5B" w:rsidRDefault="00582B5B" w:rsidP="00217D0B">
      <w:pPr>
        <w:tabs>
          <w:tab w:val="left" w:pos="1935"/>
        </w:tabs>
        <w:spacing w:after="0"/>
        <w:ind w:firstLine="1134"/>
        <w:jc w:val="center"/>
        <w:rPr>
          <w:sz w:val="28"/>
        </w:rPr>
      </w:pPr>
    </w:p>
    <w:p w:rsidR="00217D0B" w:rsidRPr="00140775" w:rsidRDefault="00217D0B" w:rsidP="00217D0B">
      <w:pPr>
        <w:tabs>
          <w:tab w:val="left" w:pos="1935"/>
        </w:tabs>
        <w:spacing w:after="0"/>
        <w:ind w:firstLine="1134"/>
        <w:jc w:val="center"/>
        <w:rPr>
          <w:sz w:val="28"/>
        </w:rPr>
      </w:pPr>
      <w:r>
        <w:rPr>
          <w:noProof/>
          <w:sz w:val="28"/>
          <w:lang w:eastAsia="lt-LT"/>
        </w:rPr>
        <w:lastRenderedPageBreak/>
        <w:drawing>
          <wp:inline distT="0" distB="0" distL="0" distR="0" wp14:anchorId="6D3A14EF">
            <wp:extent cx="4584700" cy="2755900"/>
            <wp:effectExtent l="0" t="0" r="0" b="0"/>
            <wp:docPr id="30" name="Paveikslėli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F12235" w:rsidRDefault="00F12235" w:rsidP="004317CF">
      <w:pPr>
        <w:tabs>
          <w:tab w:val="left" w:pos="1935"/>
        </w:tabs>
        <w:spacing w:after="0"/>
        <w:jc w:val="center"/>
        <w:rPr>
          <w:b/>
        </w:rPr>
      </w:pPr>
    </w:p>
    <w:p w:rsidR="00F12235" w:rsidRPr="00DE640D" w:rsidRDefault="001A1D42" w:rsidP="004317CF">
      <w:pPr>
        <w:tabs>
          <w:tab w:val="left" w:pos="1935"/>
        </w:tabs>
        <w:spacing w:after="0"/>
        <w:jc w:val="center"/>
        <w:rPr>
          <w:b/>
          <w:sz w:val="20"/>
          <w:szCs w:val="20"/>
        </w:rPr>
      </w:pPr>
      <w:r w:rsidRPr="00DE640D">
        <w:rPr>
          <w:b/>
          <w:sz w:val="20"/>
          <w:szCs w:val="20"/>
        </w:rPr>
        <w:t xml:space="preserve">26 </w:t>
      </w:r>
      <w:r w:rsidR="00F12235" w:rsidRPr="00DE640D">
        <w:rPr>
          <w:b/>
          <w:sz w:val="20"/>
          <w:szCs w:val="20"/>
        </w:rPr>
        <w:t>pav. Dažnai iš kitų be</w:t>
      </w:r>
      <w:r w:rsidR="00217D0B" w:rsidRPr="00DE640D">
        <w:rPr>
          <w:b/>
          <w:sz w:val="20"/>
          <w:szCs w:val="20"/>
        </w:rPr>
        <w:t xml:space="preserve">sityčiojančių </w:t>
      </w:r>
      <w:r w:rsidR="00DE640D">
        <w:rPr>
          <w:b/>
          <w:sz w:val="20"/>
          <w:szCs w:val="20"/>
        </w:rPr>
        <w:t xml:space="preserve">Širvintų r. </w:t>
      </w:r>
      <w:r w:rsidR="00217D0B" w:rsidRPr="00DE640D">
        <w:rPr>
          <w:b/>
          <w:sz w:val="20"/>
          <w:szCs w:val="20"/>
        </w:rPr>
        <w:t>mokinių dalies</w:t>
      </w:r>
      <w:r w:rsidR="00F12235" w:rsidRPr="00DE640D">
        <w:rPr>
          <w:b/>
          <w:sz w:val="20"/>
          <w:szCs w:val="20"/>
        </w:rPr>
        <w:t xml:space="preserve"> (proc.)</w:t>
      </w:r>
      <w:r w:rsidR="00582B5B" w:rsidRPr="00DE640D">
        <w:rPr>
          <w:b/>
          <w:sz w:val="20"/>
          <w:szCs w:val="20"/>
        </w:rPr>
        <w:t xml:space="preserve"> </w:t>
      </w:r>
      <w:r w:rsidR="00217D0B" w:rsidRPr="00DE640D">
        <w:rPr>
          <w:b/>
          <w:sz w:val="20"/>
          <w:szCs w:val="20"/>
        </w:rPr>
        <w:t xml:space="preserve">pokyčiai </w:t>
      </w:r>
      <w:r w:rsidR="00582B5B" w:rsidRPr="00DE640D">
        <w:rPr>
          <w:b/>
          <w:sz w:val="20"/>
          <w:szCs w:val="20"/>
        </w:rPr>
        <w:t>Širvintų r. 2014 -2016 m.</w:t>
      </w:r>
    </w:p>
    <w:p w:rsidR="001253EB" w:rsidRDefault="001253EB" w:rsidP="004317CF">
      <w:pPr>
        <w:tabs>
          <w:tab w:val="left" w:pos="1935"/>
        </w:tabs>
        <w:spacing w:after="0"/>
        <w:rPr>
          <w:b/>
          <w:color w:val="595959" w:themeColor="text1" w:themeTint="A6"/>
          <w:lang w:val="en-US"/>
        </w:rPr>
      </w:pPr>
    </w:p>
    <w:p w:rsidR="009F1909" w:rsidRDefault="003E0BD9" w:rsidP="003E0BD9">
      <w:pPr>
        <w:tabs>
          <w:tab w:val="left" w:pos="1935"/>
        </w:tabs>
        <w:spacing w:after="0"/>
        <w:ind w:firstLine="1134"/>
      </w:pPr>
      <w:r>
        <w:t xml:space="preserve">2014 m. palyginus </w:t>
      </w:r>
      <w:r w:rsidR="00534521">
        <w:t>patiriančių patyčias</w:t>
      </w:r>
      <w:r>
        <w:t xml:space="preserve"> paplitimą tarp tyrime dalyvavusių šalies miestų ir rajonų, Širvintų rajono mokyklose buvo vienas didžiausių. </w:t>
      </w:r>
      <w:r w:rsidR="009F1909">
        <w:t xml:space="preserve">Vertinant </w:t>
      </w:r>
      <w:r>
        <w:t xml:space="preserve">2016 m. tyrimo rezultatus </w:t>
      </w:r>
      <w:r w:rsidR="00DE640D">
        <w:t>pagal lytį nustatyta</w:t>
      </w:r>
      <w:r w:rsidR="009F1909">
        <w:t xml:space="preserve">, kad </w:t>
      </w:r>
      <w:r w:rsidR="00534521">
        <w:t>patiriančių patyčias</w:t>
      </w:r>
      <w:r>
        <w:t xml:space="preserve"> dalis mažėja: berniukų – 15</w:t>
      </w:r>
      <w:r w:rsidR="00534521">
        <w:t>,4</w:t>
      </w:r>
      <w:r>
        <w:t xml:space="preserve"> proc., mergaičių – 8</w:t>
      </w:r>
      <w:r w:rsidR="00534521">
        <w:t>,3</w:t>
      </w:r>
      <w:r>
        <w:t xml:space="preserve"> proc.</w:t>
      </w:r>
      <w:r w:rsidR="00DE270D">
        <w:t>(27</w:t>
      </w:r>
      <w:r w:rsidR="009F1909">
        <w:t xml:space="preserve"> pav.).</w:t>
      </w:r>
      <w:r>
        <w:t xml:space="preserve"> </w:t>
      </w:r>
    </w:p>
    <w:p w:rsidR="001253EB" w:rsidRDefault="001253EB" w:rsidP="004317CF">
      <w:pPr>
        <w:tabs>
          <w:tab w:val="left" w:pos="1935"/>
        </w:tabs>
        <w:spacing w:after="0"/>
        <w:rPr>
          <w:b/>
          <w:color w:val="595959" w:themeColor="text1" w:themeTint="A6"/>
          <w:lang w:val="en-US"/>
        </w:rPr>
      </w:pPr>
    </w:p>
    <w:p w:rsidR="001253EB" w:rsidRDefault="00DE270D" w:rsidP="00DE270D">
      <w:pPr>
        <w:tabs>
          <w:tab w:val="left" w:pos="1935"/>
        </w:tabs>
        <w:spacing w:after="0"/>
        <w:jc w:val="center"/>
        <w:rPr>
          <w:b/>
          <w:color w:val="595959" w:themeColor="text1" w:themeTint="A6"/>
          <w:lang w:val="en-US"/>
        </w:rPr>
      </w:pPr>
      <w:r>
        <w:rPr>
          <w:noProof/>
          <w:lang w:eastAsia="lt-LT"/>
        </w:rPr>
        <w:drawing>
          <wp:inline distT="0" distB="0" distL="0" distR="0" wp14:anchorId="5FCC36D5" wp14:editId="6643BC12">
            <wp:extent cx="4572000" cy="2743200"/>
            <wp:effectExtent l="0" t="0" r="0" b="0"/>
            <wp:docPr id="31" name="Diagrama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E640D" w:rsidRPr="00DE640D" w:rsidRDefault="00DE640D" w:rsidP="00DE640D">
      <w:pPr>
        <w:tabs>
          <w:tab w:val="left" w:pos="1935"/>
        </w:tabs>
        <w:spacing w:after="0"/>
        <w:jc w:val="center"/>
        <w:rPr>
          <w:b/>
          <w:sz w:val="20"/>
          <w:szCs w:val="20"/>
        </w:rPr>
      </w:pPr>
      <w:r w:rsidRPr="00DE640D">
        <w:rPr>
          <w:b/>
          <w:sz w:val="20"/>
          <w:szCs w:val="20"/>
        </w:rPr>
        <w:t>26 pav.</w:t>
      </w:r>
      <w:r>
        <w:rPr>
          <w:b/>
          <w:sz w:val="20"/>
          <w:szCs w:val="20"/>
        </w:rPr>
        <w:t xml:space="preserve"> </w:t>
      </w:r>
      <w:r w:rsidR="007F04CE">
        <w:rPr>
          <w:b/>
          <w:sz w:val="20"/>
          <w:szCs w:val="20"/>
        </w:rPr>
        <w:t>P</w:t>
      </w:r>
      <w:r w:rsidRPr="00DE640D">
        <w:rPr>
          <w:b/>
          <w:sz w:val="20"/>
          <w:szCs w:val="20"/>
        </w:rPr>
        <w:t xml:space="preserve">atiriančių patyčias </w:t>
      </w:r>
      <w:r>
        <w:rPr>
          <w:b/>
          <w:sz w:val="20"/>
          <w:szCs w:val="20"/>
        </w:rPr>
        <w:t xml:space="preserve">Širvintų r. </w:t>
      </w:r>
      <w:r w:rsidRPr="00DE640D">
        <w:rPr>
          <w:b/>
          <w:sz w:val="20"/>
          <w:szCs w:val="20"/>
        </w:rPr>
        <w:t>mokinių dalies (proc.) pokyčiai Širvintų r. 2014 -2016 m.</w:t>
      </w:r>
    </w:p>
    <w:p w:rsidR="00A97A92" w:rsidRDefault="00A97A92" w:rsidP="00DE270D">
      <w:pPr>
        <w:spacing w:after="0"/>
        <w:ind w:right="-109"/>
        <w:rPr>
          <w:b/>
          <w:sz w:val="22"/>
        </w:rPr>
      </w:pPr>
    </w:p>
    <w:p w:rsidR="00A97A92" w:rsidRDefault="00DE270D" w:rsidP="00534521">
      <w:pPr>
        <w:spacing w:after="0"/>
        <w:ind w:right="-109" w:firstLine="1296"/>
        <w:jc w:val="both"/>
        <w:rPr>
          <w:b/>
          <w:sz w:val="22"/>
        </w:rPr>
      </w:pPr>
      <w:r w:rsidRPr="00582B5B">
        <w:rPr>
          <w:shd w:val="clear" w:color="auto" w:fill="C2D69B" w:themeFill="accent3" w:themeFillTint="99"/>
        </w:rPr>
        <w:t>Širvintų r. mokyklose iš kitų mokinių tyčiojasi kas penktas mokinys. Tuo tarpu patyčias dažnai patiria kas ketvirtas mokinys</w:t>
      </w:r>
      <w:r w:rsidR="00534521">
        <w:rPr>
          <w:shd w:val="clear" w:color="auto" w:fill="C2D69B" w:themeFill="accent3" w:themeFillTint="99"/>
        </w:rPr>
        <w:t>. Tiek tyčiojasi, tiek patiria patyčias dažniau berniukai nei mergaitės.</w:t>
      </w:r>
    </w:p>
    <w:p w:rsidR="00A97A92" w:rsidRDefault="00A97A92" w:rsidP="00534521">
      <w:pPr>
        <w:spacing w:after="0"/>
        <w:ind w:right="-109"/>
        <w:rPr>
          <w:b/>
          <w:sz w:val="22"/>
        </w:rPr>
      </w:pPr>
    </w:p>
    <w:p w:rsidR="00534521" w:rsidRDefault="00534521" w:rsidP="00534521">
      <w:pPr>
        <w:spacing w:after="0"/>
        <w:ind w:right="-109"/>
        <w:rPr>
          <w:b/>
          <w:sz w:val="22"/>
        </w:rPr>
      </w:pPr>
    </w:p>
    <w:p w:rsidR="00534521" w:rsidRDefault="00534521" w:rsidP="00534521">
      <w:pPr>
        <w:spacing w:after="0"/>
        <w:ind w:right="-109"/>
        <w:rPr>
          <w:b/>
          <w:sz w:val="22"/>
        </w:rPr>
      </w:pPr>
    </w:p>
    <w:p w:rsidR="00534521" w:rsidRDefault="00534521" w:rsidP="00534521">
      <w:pPr>
        <w:spacing w:after="0"/>
        <w:ind w:right="-109"/>
        <w:rPr>
          <w:b/>
          <w:sz w:val="22"/>
        </w:rPr>
      </w:pPr>
    </w:p>
    <w:p w:rsidR="00534521" w:rsidRDefault="00534521" w:rsidP="00534521">
      <w:pPr>
        <w:spacing w:after="0"/>
        <w:ind w:right="-109"/>
        <w:rPr>
          <w:b/>
          <w:sz w:val="22"/>
        </w:rPr>
      </w:pPr>
    </w:p>
    <w:p w:rsidR="00A97A92" w:rsidRPr="00DE640D" w:rsidRDefault="003E0BD9" w:rsidP="004317CF">
      <w:pPr>
        <w:spacing w:after="0"/>
        <w:ind w:right="-109"/>
        <w:jc w:val="both"/>
        <w:rPr>
          <w:b/>
          <w:bCs/>
          <w:color w:val="1F497D" w:themeColor="text2"/>
          <w:sz w:val="28"/>
          <w:szCs w:val="28"/>
        </w:rPr>
      </w:pPr>
      <w:r w:rsidRPr="00DE640D">
        <w:rPr>
          <w:b/>
          <w:color w:val="1F497D" w:themeColor="text2"/>
          <w:sz w:val="28"/>
          <w:szCs w:val="28"/>
        </w:rPr>
        <w:lastRenderedPageBreak/>
        <w:t>Apibendrinimas</w:t>
      </w:r>
    </w:p>
    <w:p w:rsidR="00C95751" w:rsidRPr="00A97A92" w:rsidRDefault="00C95751" w:rsidP="004317CF">
      <w:pPr>
        <w:spacing w:after="0"/>
        <w:ind w:right="-109"/>
        <w:jc w:val="both"/>
        <w:rPr>
          <w:bCs/>
        </w:rPr>
      </w:pPr>
    </w:p>
    <w:p w:rsidR="004A7317" w:rsidRDefault="00534521" w:rsidP="00534521">
      <w:pPr>
        <w:pStyle w:val="Sraopastraipa"/>
        <w:numPr>
          <w:ilvl w:val="0"/>
          <w:numId w:val="3"/>
        </w:numPr>
        <w:spacing w:after="0"/>
        <w:jc w:val="both"/>
        <w:rPr>
          <w:rFonts w:ascii="Times New Roman" w:hAnsi="Times New Roman" w:cs="Times New Roman"/>
          <w:sz w:val="24"/>
          <w:szCs w:val="24"/>
        </w:rPr>
      </w:pPr>
      <w:r w:rsidRPr="00707D93">
        <w:rPr>
          <w:rFonts w:ascii="Times New Roman" w:hAnsi="Times New Roman" w:cs="Times New Roman"/>
          <w:sz w:val="24"/>
          <w:szCs w:val="24"/>
        </w:rPr>
        <w:t xml:space="preserve">Vaisius kasdien valgo 34,6 proc., o daržoves 33,1 proc. </w:t>
      </w:r>
      <w:r w:rsidR="004A7317">
        <w:rPr>
          <w:rFonts w:ascii="Times New Roman" w:hAnsi="Times New Roman" w:cs="Times New Roman"/>
          <w:sz w:val="24"/>
          <w:szCs w:val="24"/>
        </w:rPr>
        <w:t xml:space="preserve">Širvintų r. </w:t>
      </w:r>
      <w:r w:rsidRPr="00707D93">
        <w:rPr>
          <w:rFonts w:ascii="Times New Roman" w:hAnsi="Times New Roman" w:cs="Times New Roman"/>
          <w:sz w:val="24"/>
          <w:szCs w:val="24"/>
        </w:rPr>
        <w:t xml:space="preserve">mokinių. </w:t>
      </w:r>
    </w:p>
    <w:p w:rsidR="00534521" w:rsidRPr="004A7317" w:rsidRDefault="004A7317" w:rsidP="00534521">
      <w:pPr>
        <w:pStyle w:val="Sraopastraip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K</w:t>
      </w:r>
      <w:r w:rsidR="00534521" w:rsidRPr="004A7317">
        <w:rPr>
          <w:rFonts w:ascii="Times New Roman" w:hAnsi="Times New Roman" w:cs="Times New Roman"/>
          <w:sz w:val="24"/>
          <w:szCs w:val="24"/>
        </w:rPr>
        <w:t xml:space="preserve">iekvieną dieną pusryčiauja kiek daugiau nei pusė </w:t>
      </w:r>
      <w:r>
        <w:rPr>
          <w:rFonts w:ascii="Times New Roman" w:hAnsi="Times New Roman" w:cs="Times New Roman"/>
          <w:sz w:val="24"/>
          <w:szCs w:val="24"/>
        </w:rPr>
        <w:t xml:space="preserve">5-7 klasių Širvintų r. </w:t>
      </w:r>
      <w:r w:rsidR="00534521" w:rsidRPr="004A7317">
        <w:rPr>
          <w:rFonts w:ascii="Times New Roman" w:hAnsi="Times New Roman" w:cs="Times New Roman"/>
          <w:sz w:val="24"/>
          <w:szCs w:val="24"/>
        </w:rPr>
        <w:t>mokinių - 62,0 proc.</w:t>
      </w:r>
    </w:p>
    <w:p w:rsidR="004A7317" w:rsidRDefault="00534521" w:rsidP="00534521">
      <w:pPr>
        <w:pStyle w:val="Sraopastraipa"/>
        <w:numPr>
          <w:ilvl w:val="0"/>
          <w:numId w:val="3"/>
        </w:numPr>
        <w:spacing w:after="0"/>
        <w:jc w:val="both"/>
        <w:rPr>
          <w:rFonts w:ascii="Times New Roman" w:hAnsi="Times New Roman" w:cs="Times New Roman"/>
          <w:sz w:val="24"/>
          <w:szCs w:val="24"/>
        </w:rPr>
      </w:pPr>
      <w:r w:rsidRPr="00707D93">
        <w:rPr>
          <w:rFonts w:ascii="Times New Roman" w:hAnsi="Times New Roman" w:cs="Times New Roman"/>
          <w:sz w:val="24"/>
          <w:szCs w:val="24"/>
        </w:rPr>
        <w:t xml:space="preserve">Abu savaitgalio rytus pusryčius valgo tik 69,0 proc. </w:t>
      </w:r>
      <w:r w:rsidR="004A7317">
        <w:rPr>
          <w:rFonts w:ascii="Times New Roman" w:hAnsi="Times New Roman" w:cs="Times New Roman"/>
          <w:sz w:val="24"/>
          <w:szCs w:val="24"/>
        </w:rPr>
        <w:t xml:space="preserve">Širvintų r. </w:t>
      </w:r>
      <w:r w:rsidRPr="00707D93">
        <w:rPr>
          <w:rFonts w:ascii="Times New Roman" w:hAnsi="Times New Roman" w:cs="Times New Roman"/>
          <w:sz w:val="24"/>
          <w:szCs w:val="24"/>
        </w:rPr>
        <w:t>mokinių</w:t>
      </w:r>
    </w:p>
    <w:p w:rsidR="00534521" w:rsidRPr="004A7317" w:rsidRDefault="00534521" w:rsidP="004A7317">
      <w:pPr>
        <w:pStyle w:val="Sraopastraipa"/>
        <w:numPr>
          <w:ilvl w:val="0"/>
          <w:numId w:val="3"/>
        </w:numPr>
        <w:spacing w:after="0"/>
        <w:jc w:val="both"/>
        <w:rPr>
          <w:rFonts w:ascii="Times New Roman" w:hAnsi="Times New Roman" w:cs="Times New Roman"/>
          <w:sz w:val="24"/>
          <w:szCs w:val="24"/>
        </w:rPr>
      </w:pPr>
      <w:r w:rsidRPr="004A7317">
        <w:rPr>
          <w:rFonts w:ascii="Times New Roman" w:hAnsi="Times New Roman" w:cs="Times New Roman"/>
          <w:sz w:val="24"/>
          <w:szCs w:val="24"/>
        </w:rPr>
        <w:t>Pakankamai sport</w:t>
      </w:r>
      <w:r w:rsidR="004A7317">
        <w:rPr>
          <w:rFonts w:ascii="Times New Roman" w:hAnsi="Times New Roman" w:cs="Times New Roman"/>
          <w:sz w:val="24"/>
          <w:szCs w:val="24"/>
        </w:rPr>
        <w:t xml:space="preserve">uojančių mokinių dalis - </w:t>
      </w:r>
      <w:r w:rsidRPr="004A7317">
        <w:rPr>
          <w:rFonts w:ascii="Times New Roman" w:hAnsi="Times New Roman" w:cs="Times New Roman"/>
          <w:sz w:val="24"/>
          <w:szCs w:val="24"/>
        </w:rPr>
        <w:t>38,0 proc.,</w:t>
      </w:r>
    </w:p>
    <w:p w:rsidR="00534521" w:rsidRPr="00707D93" w:rsidRDefault="00534521" w:rsidP="00534521">
      <w:pPr>
        <w:pStyle w:val="Sraopastraipa"/>
        <w:numPr>
          <w:ilvl w:val="0"/>
          <w:numId w:val="3"/>
        </w:numPr>
        <w:spacing w:after="0"/>
        <w:jc w:val="both"/>
        <w:rPr>
          <w:rFonts w:ascii="Times New Roman" w:hAnsi="Times New Roman" w:cs="Times New Roman"/>
          <w:sz w:val="24"/>
          <w:szCs w:val="24"/>
        </w:rPr>
      </w:pPr>
      <w:r w:rsidRPr="00707D93">
        <w:rPr>
          <w:rFonts w:ascii="Times New Roman" w:hAnsi="Times New Roman" w:cs="Times New Roman"/>
          <w:sz w:val="24"/>
          <w:szCs w:val="24"/>
        </w:rPr>
        <w:t>84,4 proc. Širvintų r. mokinių savo sveikatą vertino "gera" ir 15,6 proc. – "prasta</w:t>
      </w:r>
      <w:r w:rsidR="004A7317">
        <w:rPr>
          <w:rFonts w:ascii="Times New Roman" w:hAnsi="Times New Roman" w:cs="Times New Roman"/>
          <w:sz w:val="24"/>
          <w:szCs w:val="24"/>
        </w:rPr>
        <w:t>.</w:t>
      </w:r>
    </w:p>
    <w:p w:rsidR="001103F5" w:rsidRDefault="00534521" w:rsidP="008613C6">
      <w:pPr>
        <w:pStyle w:val="Sraopastraipa"/>
        <w:numPr>
          <w:ilvl w:val="0"/>
          <w:numId w:val="3"/>
        </w:numPr>
        <w:spacing w:after="0"/>
        <w:jc w:val="both"/>
        <w:rPr>
          <w:rFonts w:ascii="Times New Roman" w:hAnsi="Times New Roman" w:cs="Times New Roman"/>
          <w:sz w:val="24"/>
          <w:szCs w:val="24"/>
        </w:rPr>
      </w:pPr>
      <w:r w:rsidRPr="001103F5">
        <w:rPr>
          <w:rFonts w:ascii="Times New Roman" w:hAnsi="Times New Roman" w:cs="Times New Roman"/>
          <w:sz w:val="24"/>
          <w:szCs w:val="24"/>
        </w:rPr>
        <w:t>2016 m. daugiau nei pusė savivaldybės mokinių per pastaruosius 12 mėnesių nebuvo susižeidę, o 1 kartą susižeidė</w:t>
      </w:r>
      <w:r w:rsidR="004A7317" w:rsidRPr="001103F5">
        <w:rPr>
          <w:rFonts w:ascii="Times New Roman" w:hAnsi="Times New Roman" w:cs="Times New Roman"/>
          <w:sz w:val="24"/>
          <w:szCs w:val="24"/>
        </w:rPr>
        <w:t xml:space="preserve"> kas ketvirtas mokinys</w:t>
      </w:r>
      <w:r w:rsidRPr="001103F5">
        <w:rPr>
          <w:rFonts w:ascii="Times New Roman" w:hAnsi="Times New Roman" w:cs="Times New Roman"/>
          <w:sz w:val="24"/>
          <w:szCs w:val="24"/>
        </w:rPr>
        <w:t xml:space="preserve">. </w:t>
      </w:r>
    </w:p>
    <w:p w:rsidR="00534521" w:rsidRDefault="00534521" w:rsidP="008613C6">
      <w:pPr>
        <w:pStyle w:val="Sraopastraipa"/>
        <w:numPr>
          <w:ilvl w:val="0"/>
          <w:numId w:val="3"/>
        </w:numPr>
        <w:spacing w:after="0"/>
        <w:jc w:val="both"/>
        <w:rPr>
          <w:rFonts w:ascii="Times New Roman" w:hAnsi="Times New Roman" w:cs="Times New Roman"/>
          <w:sz w:val="24"/>
          <w:szCs w:val="24"/>
        </w:rPr>
      </w:pPr>
      <w:r w:rsidRPr="001103F5">
        <w:rPr>
          <w:rFonts w:ascii="Times New Roman" w:hAnsi="Times New Roman" w:cs="Times New Roman"/>
          <w:sz w:val="24"/>
          <w:szCs w:val="24"/>
        </w:rPr>
        <w:t>Kas antras r</w:t>
      </w:r>
      <w:r w:rsidR="004A7317" w:rsidRPr="001103F5">
        <w:rPr>
          <w:rFonts w:ascii="Times New Roman" w:hAnsi="Times New Roman" w:cs="Times New Roman"/>
          <w:sz w:val="24"/>
          <w:szCs w:val="24"/>
        </w:rPr>
        <w:t>ajono mokinys važiuodamas automo</w:t>
      </w:r>
      <w:r w:rsidRPr="001103F5">
        <w:rPr>
          <w:rFonts w:ascii="Times New Roman" w:hAnsi="Times New Roman" w:cs="Times New Roman"/>
          <w:sz w:val="24"/>
          <w:szCs w:val="24"/>
        </w:rPr>
        <w:t xml:space="preserve">biliu segi saugos diržą, ir tik kas ketvirtas mokinys nešioja atšvaitą tamsiu paros metu. </w:t>
      </w:r>
    </w:p>
    <w:p w:rsidR="001103F5" w:rsidRPr="001103F5" w:rsidRDefault="001103F5" w:rsidP="008613C6">
      <w:pPr>
        <w:pStyle w:val="Sraopastraip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w:t>
      </w:r>
      <w:r w:rsidRPr="00707D93">
        <w:rPr>
          <w:rFonts w:ascii="Times New Roman" w:hAnsi="Times New Roman" w:cs="Times New Roman"/>
          <w:sz w:val="24"/>
          <w:szCs w:val="24"/>
        </w:rPr>
        <w:t xml:space="preserve">enktų ir septintų klasių berniukai neprisipažino vartoję </w:t>
      </w:r>
      <w:r>
        <w:rPr>
          <w:rFonts w:ascii="Times New Roman" w:hAnsi="Times New Roman" w:cs="Times New Roman"/>
          <w:sz w:val="24"/>
          <w:szCs w:val="24"/>
        </w:rPr>
        <w:t xml:space="preserve">jokių narkotinių medžiagų per </w:t>
      </w:r>
      <w:r w:rsidRPr="00707D93">
        <w:rPr>
          <w:rFonts w:ascii="Times New Roman" w:hAnsi="Times New Roman" w:cs="Times New Roman"/>
          <w:sz w:val="24"/>
          <w:szCs w:val="24"/>
        </w:rPr>
        <w:t xml:space="preserve"> gyvenimą.</w:t>
      </w:r>
    </w:p>
    <w:p w:rsidR="00534521" w:rsidRPr="00707D93" w:rsidRDefault="00534521" w:rsidP="00534521">
      <w:pPr>
        <w:pStyle w:val="Sraopastraipa"/>
        <w:numPr>
          <w:ilvl w:val="0"/>
          <w:numId w:val="3"/>
        </w:numPr>
        <w:spacing w:after="0"/>
        <w:jc w:val="both"/>
        <w:rPr>
          <w:rFonts w:ascii="Times New Roman" w:hAnsi="Times New Roman" w:cs="Times New Roman"/>
          <w:sz w:val="24"/>
          <w:szCs w:val="24"/>
        </w:rPr>
      </w:pPr>
      <w:r w:rsidRPr="00707D93">
        <w:rPr>
          <w:rFonts w:ascii="Times New Roman" w:hAnsi="Times New Roman" w:cs="Times New Roman"/>
          <w:sz w:val="24"/>
          <w:szCs w:val="24"/>
        </w:rPr>
        <w:t xml:space="preserve">Prisipažinusių vartojusiais narkotines medžiagas mokinių dalį sudaro – 1,3 proc. penktos klasės mergaičių, 0,6 proc. devintos klasės mergaičių ir 1,8 proc. (0,6 proc. mergaičių, 1,2 proc. berniukų) devintos klasės mokinių. </w:t>
      </w:r>
    </w:p>
    <w:p w:rsidR="00534521" w:rsidRPr="00707D93" w:rsidRDefault="00534521" w:rsidP="00534521">
      <w:pPr>
        <w:pStyle w:val="Sraopastraipa"/>
        <w:numPr>
          <w:ilvl w:val="0"/>
          <w:numId w:val="3"/>
        </w:numPr>
        <w:spacing w:after="0"/>
        <w:jc w:val="both"/>
        <w:rPr>
          <w:rFonts w:ascii="Times New Roman" w:hAnsi="Times New Roman" w:cs="Times New Roman"/>
          <w:sz w:val="24"/>
          <w:szCs w:val="24"/>
        </w:rPr>
      </w:pPr>
      <w:r w:rsidRPr="00707D93">
        <w:rPr>
          <w:rFonts w:ascii="Times New Roman" w:hAnsi="Times New Roman" w:cs="Times New Roman"/>
          <w:sz w:val="24"/>
          <w:szCs w:val="24"/>
        </w:rPr>
        <w:t>2014 metais nei vienas Širvintų r. mokinys neprisip</w:t>
      </w:r>
      <w:r w:rsidR="004A7317">
        <w:rPr>
          <w:rFonts w:ascii="Times New Roman" w:hAnsi="Times New Roman" w:cs="Times New Roman"/>
          <w:sz w:val="24"/>
          <w:szCs w:val="24"/>
        </w:rPr>
        <w:t>a</w:t>
      </w:r>
      <w:r w:rsidRPr="00707D93">
        <w:rPr>
          <w:rFonts w:ascii="Times New Roman" w:hAnsi="Times New Roman" w:cs="Times New Roman"/>
          <w:sz w:val="24"/>
          <w:szCs w:val="24"/>
        </w:rPr>
        <w:t xml:space="preserve">žino vartojęs kokias nors narkotines medžiagas. Šį džiuginantį faktą temdo 2016 metų duomenys, kuomet pradedami pastebėti pavieniai narkotinių medžiagų vartojimo atvejai rajone. Per pastaruosius kelis metus šis procentas išaugo 1,8 proc. </w:t>
      </w:r>
    </w:p>
    <w:p w:rsidR="00534521" w:rsidRPr="00707D93" w:rsidRDefault="00534521" w:rsidP="00534521">
      <w:pPr>
        <w:pStyle w:val="Sraopastraipa"/>
        <w:numPr>
          <w:ilvl w:val="0"/>
          <w:numId w:val="3"/>
        </w:numPr>
        <w:spacing w:after="0"/>
        <w:jc w:val="both"/>
        <w:rPr>
          <w:rFonts w:ascii="Times New Roman" w:hAnsi="Times New Roman" w:cs="Times New Roman"/>
          <w:sz w:val="24"/>
          <w:szCs w:val="24"/>
        </w:rPr>
      </w:pPr>
      <w:r w:rsidRPr="00707D93">
        <w:rPr>
          <w:rFonts w:ascii="Times New Roman" w:hAnsi="Times New Roman" w:cs="Times New Roman"/>
          <w:sz w:val="24"/>
          <w:szCs w:val="24"/>
        </w:rPr>
        <w:t>Tarp vienuolikmečių alkoholio vartojimo atvejai dar nėra dažni. Tačiau kas penktas Širvintų r. penkiolikmetis ( 16,0 proc. berniukų ir 20,0 proc. mergaičių ) mokinys teigė, kad jau yra ragavęs alkoholinių gėrimų</w:t>
      </w:r>
    </w:p>
    <w:p w:rsidR="00534521" w:rsidRPr="00707D93" w:rsidRDefault="00534521" w:rsidP="00534521">
      <w:pPr>
        <w:pStyle w:val="Sraopastraipa"/>
        <w:numPr>
          <w:ilvl w:val="0"/>
          <w:numId w:val="3"/>
        </w:numPr>
        <w:spacing w:after="0"/>
        <w:jc w:val="both"/>
        <w:rPr>
          <w:rFonts w:ascii="Times New Roman" w:hAnsi="Times New Roman" w:cs="Times New Roman"/>
          <w:sz w:val="24"/>
          <w:szCs w:val="24"/>
        </w:rPr>
      </w:pPr>
      <w:r w:rsidRPr="00707D93">
        <w:rPr>
          <w:rFonts w:ascii="Times New Roman" w:hAnsi="Times New Roman" w:cs="Times New Roman"/>
          <w:sz w:val="24"/>
          <w:szCs w:val="24"/>
        </w:rPr>
        <w:t>Širvintų r. mokyklose tarp 11 metų paauglių, patyrusių per savo gyvenimą apsvaigimą nuo alkoholio, buvo vos keletas atvejų, tačiau kas dešimtas penkiolikmetis jau buvo apsvaigęs n</w:t>
      </w:r>
      <w:r w:rsidR="004A7317">
        <w:rPr>
          <w:rFonts w:ascii="Times New Roman" w:hAnsi="Times New Roman" w:cs="Times New Roman"/>
          <w:sz w:val="24"/>
          <w:szCs w:val="24"/>
        </w:rPr>
        <w:t>uo alkoholinių gėrimų</w:t>
      </w:r>
      <w:r w:rsidRPr="00707D93">
        <w:rPr>
          <w:rFonts w:ascii="Times New Roman" w:hAnsi="Times New Roman" w:cs="Times New Roman"/>
          <w:sz w:val="24"/>
          <w:szCs w:val="24"/>
        </w:rPr>
        <w:t>. Visose amžiaus grupėse buvo d</w:t>
      </w:r>
      <w:r w:rsidR="004A7317">
        <w:rPr>
          <w:rFonts w:ascii="Times New Roman" w:hAnsi="Times New Roman" w:cs="Times New Roman"/>
          <w:sz w:val="24"/>
          <w:szCs w:val="24"/>
        </w:rPr>
        <w:t>a</w:t>
      </w:r>
      <w:r w:rsidRPr="00707D93">
        <w:rPr>
          <w:rFonts w:ascii="Times New Roman" w:hAnsi="Times New Roman" w:cs="Times New Roman"/>
          <w:sz w:val="24"/>
          <w:szCs w:val="24"/>
        </w:rPr>
        <w:t>ugiau nuo alkoholinių gėrimų apsvaigusių mergaičių.</w:t>
      </w:r>
    </w:p>
    <w:p w:rsidR="00534521" w:rsidRPr="004A7317" w:rsidRDefault="00534521" w:rsidP="004A7317">
      <w:pPr>
        <w:pStyle w:val="Sraopastraipa"/>
        <w:numPr>
          <w:ilvl w:val="0"/>
          <w:numId w:val="3"/>
        </w:numPr>
        <w:spacing w:after="0"/>
        <w:jc w:val="both"/>
        <w:rPr>
          <w:rFonts w:ascii="Times New Roman" w:hAnsi="Times New Roman" w:cs="Times New Roman"/>
          <w:sz w:val="24"/>
          <w:szCs w:val="24"/>
        </w:rPr>
      </w:pPr>
      <w:r w:rsidRPr="00707D93">
        <w:rPr>
          <w:rFonts w:ascii="Times New Roman" w:hAnsi="Times New Roman" w:cs="Times New Roman"/>
          <w:sz w:val="24"/>
          <w:szCs w:val="24"/>
        </w:rPr>
        <w:t xml:space="preserve">Nors vieną kartą per visą savo gyvenimą rūkė beveik pusė rajono berniukų (43,8 proc.) ir kas ketvirta mergaitė (26,5 proc.). </w:t>
      </w:r>
      <w:r w:rsidRPr="004A7317">
        <w:rPr>
          <w:rFonts w:ascii="Times New Roman" w:hAnsi="Times New Roman" w:cs="Times New Roman"/>
          <w:sz w:val="24"/>
          <w:szCs w:val="24"/>
        </w:rPr>
        <w:t>22,7 proc. mokinių teigė rūkę per paskutines 30 dienų.</w:t>
      </w:r>
    </w:p>
    <w:p w:rsidR="00534521" w:rsidRPr="00707D93" w:rsidRDefault="00534521" w:rsidP="00534521">
      <w:pPr>
        <w:pStyle w:val="Sraopastraipa"/>
        <w:numPr>
          <w:ilvl w:val="0"/>
          <w:numId w:val="3"/>
        </w:numPr>
        <w:spacing w:after="0"/>
        <w:jc w:val="both"/>
        <w:rPr>
          <w:rFonts w:ascii="Times New Roman" w:hAnsi="Times New Roman" w:cs="Times New Roman"/>
          <w:sz w:val="24"/>
          <w:szCs w:val="24"/>
        </w:rPr>
      </w:pPr>
      <w:r w:rsidRPr="00707D93">
        <w:rPr>
          <w:rFonts w:ascii="Times New Roman" w:hAnsi="Times New Roman" w:cs="Times New Roman"/>
          <w:sz w:val="24"/>
          <w:szCs w:val="24"/>
        </w:rPr>
        <w:t>Daugiausia per pastarąjį mėnesį rūkę prisipažino 15 metų amžiaus Širvintų r. mokinių –net 16,2 proc. berniukų ir tiek pat mergaičių</w:t>
      </w:r>
    </w:p>
    <w:p w:rsidR="00534521" w:rsidRPr="00707D93" w:rsidRDefault="00534521" w:rsidP="00534521">
      <w:pPr>
        <w:pStyle w:val="Sraopastraipa"/>
        <w:numPr>
          <w:ilvl w:val="0"/>
          <w:numId w:val="3"/>
        </w:numPr>
        <w:spacing w:after="0"/>
        <w:jc w:val="both"/>
        <w:rPr>
          <w:rFonts w:ascii="Times New Roman" w:hAnsi="Times New Roman" w:cs="Times New Roman"/>
          <w:sz w:val="24"/>
          <w:szCs w:val="24"/>
        </w:rPr>
      </w:pPr>
      <w:r w:rsidRPr="00707D93">
        <w:rPr>
          <w:rFonts w:ascii="Times New Roman" w:hAnsi="Times New Roman" w:cs="Times New Roman"/>
          <w:sz w:val="24"/>
          <w:szCs w:val="24"/>
        </w:rPr>
        <w:t xml:space="preserve">2014 m. </w:t>
      </w:r>
      <w:proofErr w:type="spellStart"/>
      <w:r w:rsidRPr="00707D93">
        <w:rPr>
          <w:rFonts w:ascii="Times New Roman" w:hAnsi="Times New Roman" w:cs="Times New Roman"/>
          <w:sz w:val="24"/>
          <w:szCs w:val="24"/>
        </w:rPr>
        <w:t>širvintiškės</w:t>
      </w:r>
      <w:proofErr w:type="spellEnd"/>
      <w:r w:rsidRPr="00707D93">
        <w:rPr>
          <w:rFonts w:ascii="Times New Roman" w:hAnsi="Times New Roman" w:cs="Times New Roman"/>
          <w:sz w:val="24"/>
          <w:szCs w:val="24"/>
        </w:rPr>
        <w:t xml:space="preserve"> mergaitės dažniausiai nei kitos bendraamžės šalyje tyčiojosi iš kitų mokinių. Lyginant 2016 m. gautus tyrimo duomenis su 2014 metų duomenimis nustatyta, kad dažnai patyčias patiriančių mokinių skaičius Širvintų r. 2016 metais buvo ženkliai mažesnis </w:t>
      </w:r>
      <w:r w:rsidR="004A7317">
        <w:rPr>
          <w:rFonts w:ascii="Times New Roman" w:hAnsi="Times New Roman" w:cs="Times New Roman"/>
          <w:sz w:val="24"/>
          <w:szCs w:val="24"/>
        </w:rPr>
        <w:t xml:space="preserve">nei </w:t>
      </w:r>
      <w:r w:rsidRPr="00707D93">
        <w:rPr>
          <w:rFonts w:ascii="Times New Roman" w:hAnsi="Times New Roman" w:cs="Times New Roman"/>
          <w:sz w:val="24"/>
          <w:szCs w:val="24"/>
        </w:rPr>
        <w:t xml:space="preserve">2014 m. mergaičių </w:t>
      </w:r>
      <w:r w:rsidR="004A7317" w:rsidRPr="00707D93">
        <w:rPr>
          <w:rFonts w:ascii="Times New Roman" w:hAnsi="Times New Roman" w:cs="Times New Roman"/>
          <w:sz w:val="24"/>
          <w:szCs w:val="24"/>
        </w:rPr>
        <w:t xml:space="preserve">(15,7 </w:t>
      </w:r>
      <w:r w:rsidR="004A7317">
        <w:rPr>
          <w:rFonts w:ascii="Times New Roman" w:hAnsi="Times New Roman" w:cs="Times New Roman"/>
          <w:sz w:val="24"/>
          <w:szCs w:val="24"/>
        </w:rPr>
        <w:t xml:space="preserve">proc.) </w:t>
      </w:r>
      <w:r w:rsidRPr="00707D93">
        <w:rPr>
          <w:rFonts w:ascii="Times New Roman" w:hAnsi="Times New Roman" w:cs="Times New Roman"/>
          <w:sz w:val="24"/>
          <w:szCs w:val="24"/>
        </w:rPr>
        <w:t xml:space="preserve">tarpe ir 2,8 proc. mažesnis berniukų tarpe. </w:t>
      </w:r>
    </w:p>
    <w:p w:rsidR="00534521" w:rsidRPr="00707D93" w:rsidRDefault="00534521" w:rsidP="00534521">
      <w:pPr>
        <w:pStyle w:val="Sraopastraipa"/>
        <w:numPr>
          <w:ilvl w:val="0"/>
          <w:numId w:val="3"/>
        </w:numPr>
        <w:spacing w:after="0"/>
        <w:jc w:val="both"/>
        <w:rPr>
          <w:rFonts w:ascii="Times New Roman" w:hAnsi="Times New Roman" w:cs="Times New Roman"/>
          <w:sz w:val="24"/>
          <w:szCs w:val="24"/>
        </w:rPr>
      </w:pPr>
      <w:r w:rsidRPr="00707D93">
        <w:rPr>
          <w:rFonts w:ascii="Times New Roman" w:hAnsi="Times New Roman" w:cs="Times New Roman"/>
          <w:sz w:val="24"/>
          <w:szCs w:val="24"/>
        </w:rPr>
        <w:t xml:space="preserve">2014 m. palyginus tyčiojimosi iš kitų paplitimą tarp tyrime dalyvavusių šalies miestų ir rajonų, Širvintų rajono mokyklose buvo vienas didžiausių. Vertinant 2016 m. tyrimo rezultatus pagal lytį nustatyta, kad </w:t>
      </w:r>
      <w:proofErr w:type="spellStart"/>
      <w:r w:rsidRPr="00707D93">
        <w:rPr>
          <w:rFonts w:ascii="Times New Roman" w:hAnsi="Times New Roman" w:cs="Times New Roman"/>
          <w:sz w:val="24"/>
          <w:szCs w:val="24"/>
        </w:rPr>
        <w:t>besityčiojančųjų</w:t>
      </w:r>
      <w:proofErr w:type="spellEnd"/>
      <w:r w:rsidRPr="00707D93">
        <w:rPr>
          <w:rFonts w:ascii="Times New Roman" w:hAnsi="Times New Roman" w:cs="Times New Roman"/>
          <w:sz w:val="24"/>
          <w:szCs w:val="24"/>
        </w:rPr>
        <w:t xml:space="preserve"> dalis mažėja: berniukų – 15 proc., mergaičių – 8 proc</w:t>
      </w:r>
      <w:r w:rsidR="004A7317">
        <w:rPr>
          <w:rFonts w:ascii="Times New Roman" w:hAnsi="Times New Roman" w:cs="Times New Roman"/>
          <w:sz w:val="24"/>
          <w:szCs w:val="24"/>
        </w:rPr>
        <w:t>.</w:t>
      </w:r>
      <w:r w:rsidRPr="00707D93">
        <w:rPr>
          <w:rFonts w:ascii="Times New Roman" w:hAnsi="Times New Roman" w:cs="Times New Roman"/>
          <w:sz w:val="24"/>
          <w:szCs w:val="24"/>
        </w:rPr>
        <w:t xml:space="preserve"> </w:t>
      </w:r>
    </w:p>
    <w:p w:rsidR="00574FE1" w:rsidRPr="004A7317" w:rsidRDefault="00534521" w:rsidP="004317CF">
      <w:pPr>
        <w:pStyle w:val="Sraopastraipa"/>
        <w:numPr>
          <w:ilvl w:val="0"/>
          <w:numId w:val="3"/>
        </w:numPr>
        <w:spacing w:after="0"/>
        <w:jc w:val="both"/>
        <w:rPr>
          <w:rFonts w:ascii="Times New Roman" w:hAnsi="Times New Roman" w:cs="Times New Roman"/>
          <w:sz w:val="24"/>
          <w:szCs w:val="24"/>
        </w:rPr>
      </w:pPr>
      <w:r w:rsidRPr="00707D93">
        <w:rPr>
          <w:rFonts w:ascii="Times New Roman" w:hAnsi="Times New Roman" w:cs="Times New Roman"/>
          <w:sz w:val="24"/>
          <w:szCs w:val="24"/>
        </w:rPr>
        <w:t>Širvintų r. mokyklose iš kitų mokinių tyčiojasi kas penktas mokinys. Tuo tarpu patyčias dažnai patiria kas ketvirtas mokinys</w:t>
      </w:r>
      <w:r w:rsidR="004A7317">
        <w:rPr>
          <w:rFonts w:ascii="Times New Roman" w:hAnsi="Times New Roman" w:cs="Times New Roman"/>
          <w:sz w:val="24"/>
          <w:szCs w:val="24"/>
        </w:rPr>
        <w:t xml:space="preserve">. </w:t>
      </w:r>
      <w:r w:rsidR="004A7317" w:rsidRPr="004A7317">
        <w:rPr>
          <w:rFonts w:ascii="Times New Roman" w:hAnsi="Times New Roman" w:cs="Times New Roman"/>
          <w:sz w:val="24"/>
          <w:szCs w:val="24"/>
        </w:rPr>
        <w:t>Tiek tyčiojasi, tiek patiria patyčias dažniau berniukai nei mergaitės.</w:t>
      </w:r>
    </w:p>
    <w:sectPr w:rsidR="00574FE1" w:rsidRPr="004A7317" w:rsidSect="00BB20FB">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A0E97"/>
    <w:multiLevelType w:val="hybridMultilevel"/>
    <w:tmpl w:val="F8602446"/>
    <w:lvl w:ilvl="0" w:tplc="CA7C94FC">
      <w:start w:val="1"/>
      <w:numFmt w:val="decimal"/>
      <w:lvlText w:val="%1."/>
      <w:lvlJc w:val="left"/>
      <w:pPr>
        <w:tabs>
          <w:tab w:val="num" w:pos="927"/>
        </w:tabs>
        <w:ind w:left="927" w:hanging="360"/>
      </w:pPr>
      <w:rPr>
        <w:rFonts w:hint="default"/>
        <w:b w:val="0"/>
        <w:i w:val="0"/>
        <w:sz w:val="24"/>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nsid w:val="31F53ABF"/>
    <w:multiLevelType w:val="hybridMultilevel"/>
    <w:tmpl w:val="BB9602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5385DEB"/>
    <w:multiLevelType w:val="hybridMultilevel"/>
    <w:tmpl w:val="6F466804"/>
    <w:lvl w:ilvl="0" w:tplc="FFFFFFFF">
      <w:start w:val="1"/>
      <w:numFmt w:val="bullet"/>
      <w:lvlText w:val=""/>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7B"/>
    <w:rsid w:val="000043C0"/>
    <w:rsid w:val="00007E16"/>
    <w:rsid w:val="00011ECC"/>
    <w:rsid w:val="00017BD6"/>
    <w:rsid w:val="0002247D"/>
    <w:rsid w:val="000236D9"/>
    <w:rsid w:val="00025872"/>
    <w:rsid w:val="00027986"/>
    <w:rsid w:val="0004286C"/>
    <w:rsid w:val="000434E6"/>
    <w:rsid w:val="00047ECE"/>
    <w:rsid w:val="0005149A"/>
    <w:rsid w:val="0005501F"/>
    <w:rsid w:val="00060F76"/>
    <w:rsid w:val="00066E1A"/>
    <w:rsid w:val="000707AD"/>
    <w:rsid w:val="00071A82"/>
    <w:rsid w:val="00075821"/>
    <w:rsid w:val="000835E3"/>
    <w:rsid w:val="000849CC"/>
    <w:rsid w:val="00085B8D"/>
    <w:rsid w:val="000911E7"/>
    <w:rsid w:val="00091430"/>
    <w:rsid w:val="00092F95"/>
    <w:rsid w:val="00093A2D"/>
    <w:rsid w:val="000941E8"/>
    <w:rsid w:val="000A5D08"/>
    <w:rsid w:val="000B1E67"/>
    <w:rsid w:val="000B70BE"/>
    <w:rsid w:val="000C0586"/>
    <w:rsid w:val="000D2B38"/>
    <w:rsid w:val="000E469F"/>
    <w:rsid w:val="000E77E6"/>
    <w:rsid w:val="000F0368"/>
    <w:rsid w:val="000F061D"/>
    <w:rsid w:val="000F0E7F"/>
    <w:rsid w:val="000F5F89"/>
    <w:rsid w:val="000F784B"/>
    <w:rsid w:val="00102BE4"/>
    <w:rsid w:val="001066EB"/>
    <w:rsid w:val="001103F5"/>
    <w:rsid w:val="001253EB"/>
    <w:rsid w:val="00126961"/>
    <w:rsid w:val="00140775"/>
    <w:rsid w:val="00142959"/>
    <w:rsid w:val="00146770"/>
    <w:rsid w:val="001540E6"/>
    <w:rsid w:val="00154311"/>
    <w:rsid w:val="00161A0D"/>
    <w:rsid w:val="0016283A"/>
    <w:rsid w:val="0016438B"/>
    <w:rsid w:val="001653FF"/>
    <w:rsid w:val="001657D3"/>
    <w:rsid w:val="0017027F"/>
    <w:rsid w:val="00170E0C"/>
    <w:rsid w:val="0017196D"/>
    <w:rsid w:val="00172BBD"/>
    <w:rsid w:val="00173F5F"/>
    <w:rsid w:val="001806EA"/>
    <w:rsid w:val="00182736"/>
    <w:rsid w:val="00183A36"/>
    <w:rsid w:val="001948A9"/>
    <w:rsid w:val="00195CC0"/>
    <w:rsid w:val="001A1D42"/>
    <w:rsid w:val="001A603E"/>
    <w:rsid w:val="001A67E7"/>
    <w:rsid w:val="001B3F0A"/>
    <w:rsid w:val="001B547D"/>
    <w:rsid w:val="001C1FEA"/>
    <w:rsid w:val="001C2B4E"/>
    <w:rsid w:val="001C5F45"/>
    <w:rsid w:val="001C68D9"/>
    <w:rsid w:val="001C77A8"/>
    <w:rsid w:val="001D112F"/>
    <w:rsid w:val="001D4E8F"/>
    <w:rsid w:val="001D664B"/>
    <w:rsid w:val="001E117D"/>
    <w:rsid w:val="001F213A"/>
    <w:rsid w:val="00211886"/>
    <w:rsid w:val="0021209A"/>
    <w:rsid w:val="00217D0B"/>
    <w:rsid w:val="00226004"/>
    <w:rsid w:val="00233C90"/>
    <w:rsid w:val="00237A6C"/>
    <w:rsid w:val="00244F76"/>
    <w:rsid w:val="002474FA"/>
    <w:rsid w:val="0028311F"/>
    <w:rsid w:val="00284F1D"/>
    <w:rsid w:val="002A1E15"/>
    <w:rsid w:val="002B2FA5"/>
    <w:rsid w:val="002B4A1B"/>
    <w:rsid w:val="002B6D6C"/>
    <w:rsid w:val="002C10C1"/>
    <w:rsid w:val="002C2221"/>
    <w:rsid w:val="002C65B5"/>
    <w:rsid w:val="002C69F6"/>
    <w:rsid w:val="002C72E4"/>
    <w:rsid w:val="002D5E58"/>
    <w:rsid w:val="002E0E30"/>
    <w:rsid w:val="002E7A78"/>
    <w:rsid w:val="002E7F5A"/>
    <w:rsid w:val="002F128B"/>
    <w:rsid w:val="002F1E61"/>
    <w:rsid w:val="002F62A4"/>
    <w:rsid w:val="002F7202"/>
    <w:rsid w:val="00307A6B"/>
    <w:rsid w:val="00311425"/>
    <w:rsid w:val="0032524E"/>
    <w:rsid w:val="00325BC8"/>
    <w:rsid w:val="00331C25"/>
    <w:rsid w:val="003426FA"/>
    <w:rsid w:val="0034501F"/>
    <w:rsid w:val="00351030"/>
    <w:rsid w:val="00366310"/>
    <w:rsid w:val="00377532"/>
    <w:rsid w:val="00377958"/>
    <w:rsid w:val="00380B4D"/>
    <w:rsid w:val="003819AC"/>
    <w:rsid w:val="003862A2"/>
    <w:rsid w:val="003A078E"/>
    <w:rsid w:val="003B5599"/>
    <w:rsid w:val="003B5C12"/>
    <w:rsid w:val="003B5E79"/>
    <w:rsid w:val="003B7D6D"/>
    <w:rsid w:val="003C27E0"/>
    <w:rsid w:val="003C550B"/>
    <w:rsid w:val="003D31AB"/>
    <w:rsid w:val="003E0BD9"/>
    <w:rsid w:val="003E34AE"/>
    <w:rsid w:val="003E418C"/>
    <w:rsid w:val="003F04D3"/>
    <w:rsid w:val="003F187E"/>
    <w:rsid w:val="003F2C71"/>
    <w:rsid w:val="003F5A64"/>
    <w:rsid w:val="00401F6F"/>
    <w:rsid w:val="00404D94"/>
    <w:rsid w:val="004062A9"/>
    <w:rsid w:val="00414E40"/>
    <w:rsid w:val="00417C93"/>
    <w:rsid w:val="00421659"/>
    <w:rsid w:val="0042395E"/>
    <w:rsid w:val="00423D8A"/>
    <w:rsid w:val="00424E86"/>
    <w:rsid w:val="00424EF4"/>
    <w:rsid w:val="00425428"/>
    <w:rsid w:val="0042685D"/>
    <w:rsid w:val="004317CF"/>
    <w:rsid w:val="00431B90"/>
    <w:rsid w:val="00435169"/>
    <w:rsid w:val="004369CB"/>
    <w:rsid w:val="004378AD"/>
    <w:rsid w:val="00437AA0"/>
    <w:rsid w:val="00442403"/>
    <w:rsid w:val="00443A37"/>
    <w:rsid w:val="00445860"/>
    <w:rsid w:val="00446030"/>
    <w:rsid w:val="00455A37"/>
    <w:rsid w:val="004614B1"/>
    <w:rsid w:val="00463482"/>
    <w:rsid w:val="00465225"/>
    <w:rsid w:val="0047052B"/>
    <w:rsid w:val="0047131C"/>
    <w:rsid w:val="00474A75"/>
    <w:rsid w:val="00481377"/>
    <w:rsid w:val="004838F7"/>
    <w:rsid w:val="004902F7"/>
    <w:rsid w:val="0049274F"/>
    <w:rsid w:val="004A067F"/>
    <w:rsid w:val="004A2FB1"/>
    <w:rsid w:val="004A7317"/>
    <w:rsid w:val="004B1B8A"/>
    <w:rsid w:val="004B5B25"/>
    <w:rsid w:val="004B5B6C"/>
    <w:rsid w:val="004B706F"/>
    <w:rsid w:val="004C286A"/>
    <w:rsid w:val="004C2E5E"/>
    <w:rsid w:val="004C6138"/>
    <w:rsid w:val="004C69E5"/>
    <w:rsid w:val="004E28B3"/>
    <w:rsid w:val="0050185C"/>
    <w:rsid w:val="00501A70"/>
    <w:rsid w:val="00504A1B"/>
    <w:rsid w:val="00506076"/>
    <w:rsid w:val="005103EE"/>
    <w:rsid w:val="0051526C"/>
    <w:rsid w:val="00517D53"/>
    <w:rsid w:val="00534521"/>
    <w:rsid w:val="00546816"/>
    <w:rsid w:val="0054796E"/>
    <w:rsid w:val="0055214F"/>
    <w:rsid w:val="00553633"/>
    <w:rsid w:val="00553FD8"/>
    <w:rsid w:val="00556BD2"/>
    <w:rsid w:val="00564555"/>
    <w:rsid w:val="005664EB"/>
    <w:rsid w:val="00567E9C"/>
    <w:rsid w:val="005748FE"/>
    <w:rsid w:val="00574FE1"/>
    <w:rsid w:val="00582B5B"/>
    <w:rsid w:val="005837AA"/>
    <w:rsid w:val="00587E8D"/>
    <w:rsid w:val="005920B7"/>
    <w:rsid w:val="00596703"/>
    <w:rsid w:val="005A1FB9"/>
    <w:rsid w:val="005A650F"/>
    <w:rsid w:val="005B313A"/>
    <w:rsid w:val="005B3B64"/>
    <w:rsid w:val="005C4E2F"/>
    <w:rsid w:val="005E3684"/>
    <w:rsid w:val="005E3B17"/>
    <w:rsid w:val="005F19CA"/>
    <w:rsid w:val="005F2FE6"/>
    <w:rsid w:val="005F442E"/>
    <w:rsid w:val="00607640"/>
    <w:rsid w:val="00623E2A"/>
    <w:rsid w:val="006253C5"/>
    <w:rsid w:val="0062608D"/>
    <w:rsid w:val="00633DD7"/>
    <w:rsid w:val="006341FB"/>
    <w:rsid w:val="006342D7"/>
    <w:rsid w:val="0063459F"/>
    <w:rsid w:val="00640602"/>
    <w:rsid w:val="0064427B"/>
    <w:rsid w:val="00652900"/>
    <w:rsid w:val="00655797"/>
    <w:rsid w:val="00656443"/>
    <w:rsid w:val="00662C0A"/>
    <w:rsid w:val="006659CC"/>
    <w:rsid w:val="00666DE2"/>
    <w:rsid w:val="006833F4"/>
    <w:rsid w:val="00686448"/>
    <w:rsid w:val="006874AE"/>
    <w:rsid w:val="0069136F"/>
    <w:rsid w:val="006959EE"/>
    <w:rsid w:val="00697BF9"/>
    <w:rsid w:val="006B129F"/>
    <w:rsid w:val="006B5240"/>
    <w:rsid w:val="006B560B"/>
    <w:rsid w:val="006C1C49"/>
    <w:rsid w:val="006D509D"/>
    <w:rsid w:val="006D54EE"/>
    <w:rsid w:val="006F40D4"/>
    <w:rsid w:val="006F5DD6"/>
    <w:rsid w:val="006F60A5"/>
    <w:rsid w:val="00701201"/>
    <w:rsid w:val="00705BE7"/>
    <w:rsid w:val="00707BFC"/>
    <w:rsid w:val="00720D9B"/>
    <w:rsid w:val="00721F66"/>
    <w:rsid w:val="00727AA3"/>
    <w:rsid w:val="00751CA1"/>
    <w:rsid w:val="007546BC"/>
    <w:rsid w:val="00756C70"/>
    <w:rsid w:val="00762331"/>
    <w:rsid w:val="0077192E"/>
    <w:rsid w:val="00780E0D"/>
    <w:rsid w:val="007834FA"/>
    <w:rsid w:val="00793DBC"/>
    <w:rsid w:val="007963BC"/>
    <w:rsid w:val="007A13FE"/>
    <w:rsid w:val="007A3986"/>
    <w:rsid w:val="007A3E25"/>
    <w:rsid w:val="007B1F11"/>
    <w:rsid w:val="007B2106"/>
    <w:rsid w:val="007B524F"/>
    <w:rsid w:val="007D4AF4"/>
    <w:rsid w:val="007D5F32"/>
    <w:rsid w:val="007E1E64"/>
    <w:rsid w:val="007E69C0"/>
    <w:rsid w:val="007F04CE"/>
    <w:rsid w:val="007F54C2"/>
    <w:rsid w:val="007F5D6F"/>
    <w:rsid w:val="00803024"/>
    <w:rsid w:val="00806A0F"/>
    <w:rsid w:val="008153CF"/>
    <w:rsid w:val="008221E0"/>
    <w:rsid w:val="00830B37"/>
    <w:rsid w:val="00852A72"/>
    <w:rsid w:val="0085489D"/>
    <w:rsid w:val="00856A1C"/>
    <w:rsid w:val="008572E9"/>
    <w:rsid w:val="00873FFD"/>
    <w:rsid w:val="00882DD7"/>
    <w:rsid w:val="00890937"/>
    <w:rsid w:val="00896016"/>
    <w:rsid w:val="0089643D"/>
    <w:rsid w:val="008A3018"/>
    <w:rsid w:val="008A76AD"/>
    <w:rsid w:val="008B16FF"/>
    <w:rsid w:val="008B193B"/>
    <w:rsid w:val="008B41E6"/>
    <w:rsid w:val="008C00D1"/>
    <w:rsid w:val="008C2639"/>
    <w:rsid w:val="008C2945"/>
    <w:rsid w:val="008C787A"/>
    <w:rsid w:val="008E2133"/>
    <w:rsid w:val="008E74C4"/>
    <w:rsid w:val="008E7F41"/>
    <w:rsid w:val="008F2936"/>
    <w:rsid w:val="008F645D"/>
    <w:rsid w:val="0090357B"/>
    <w:rsid w:val="009236CF"/>
    <w:rsid w:val="00925709"/>
    <w:rsid w:val="00925F98"/>
    <w:rsid w:val="0093727C"/>
    <w:rsid w:val="00943D57"/>
    <w:rsid w:val="009450DE"/>
    <w:rsid w:val="0095089A"/>
    <w:rsid w:val="0095167B"/>
    <w:rsid w:val="009605A8"/>
    <w:rsid w:val="00960CB2"/>
    <w:rsid w:val="00963165"/>
    <w:rsid w:val="00970726"/>
    <w:rsid w:val="009721AF"/>
    <w:rsid w:val="00974149"/>
    <w:rsid w:val="00990501"/>
    <w:rsid w:val="0099473D"/>
    <w:rsid w:val="00995652"/>
    <w:rsid w:val="00996142"/>
    <w:rsid w:val="009974BF"/>
    <w:rsid w:val="009A0BB9"/>
    <w:rsid w:val="009A0C0A"/>
    <w:rsid w:val="009A289A"/>
    <w:rsid w:val="009A5EEA"/>
    <w:rsid w:val="009B3EC7"/>
    <w:rsid w:val="009B4B09"/>
    <w:rsid w:val="009C6AF8"/>
    <w:rsid w:val="009D0929"/>
    <w:rsid w:val="009D48B9"/>
    <w:rsid w:val="009E1832"/>
    <w:rsid w:val="009E35FB"/>
    <w:rsid w:val="009F10A6"/>
    <w:rsid w:val="009F1909"/>
    <w:rsid w:val="009F7563"/>
    <w:rsid w:val="00A01479"/>
    <w:rsid w:val="00A141EC"/>
    <w:rsid w:val="00A15614"/>
    <w:rsid w:val="00A22349"/>
    <w:rsid w:val="00A23D12"/>
    <w:rsid w:val="00A255F9"/>
    <w:rsid w:val="00A30A03"/>
    <w:rsid w:val="00A31712"/>
    <w:rsid w:val="00A411C6"/>
    <w:rsid w:val="00A64B6C"/>
    <w:rsid w:val="00A65FE8"/>
    <w:rsid w:val="00A67D7B"/>
    <w:rsid w:val="00A73190"/>
    <w:rsid w:val="00A73BEB"/>
    <w:rsid w:val="00A74B37"/>
    <w:rsid w:val="00A75FA1"/>
    <w:rsid w:val="00A90FCB"/>
    <w:rsid w:val="00A9178F"/>
    <w:rsid w:val="00A93A6B"/>
    <w:rsid w:val="00A97A92"/>
    <w:rsid w:val="00AA0D21"/>
    <w:rsid w:val="00AA6506"/>
    <w:rsid w:val="00AB13BE"/>
    <w:rsid w:val="00AB13EB"/>
    <w:rsid w:val="00AC3645"/>
    <w:rsid w:val="00AE07CE"/>
    <w:rsid w:val="00AE0F04"/>
    <w:rsid w:val="00AE300A"/>
    <w:rsid w:val="00AE3B50"/>
    <w:rsid w:val="00AE422F"/>
    <w:rsid w:val="00AF02F0"/>
    <w:rsid w:val="00AF2CA7"/>
    <w:rsid w:val="00B00D76"/>
    <w:rsid w:val="00B052F0"/>
    <w:rsid w:val="00B16179"/>
    <w:rsid w:val="00B21491"/>
    <w:rsid w:val="00B217C2"/>
    <w:rsid w:val="00B44DE2"/>
    <w:rsid w:val="00B467C6"/>
    <w:rsid w:val="00B541A9"/>
    <w:rsid w:val="00B56A9D"/>
    <w:rsid w:val="00B75833"/>
    <w:rsid w:val="00B86065"/>
    <w:rsid w:val="00B916E0"/>
    <w:rsid w:val="00BA3274"/>
    <w:rsid w:val="00BA7EA9"/>
    <w:rsid w:val="00BB20FB"/>
    <w:rsid w:val="00BC47EB"/>
    <w:rsid w:val="00BD39EF"/>
    <w:rsid w:val="00BF4464"/>
    <w:rsid w:val="00BF7E27"/>
    <w:rsid w:val="00C02610"/>
    <w:rsid w:val="00C02CE3"/>
    <w:rsid w:val="00C03EC0"/>
    <w:rsid w:val="00C04010"/>
    <w:rsid w:val="00C10D9B"/>
    <w:rsid w:val="00C13D60"/>
    <w:rsid w:val="00C17CF0"/>
    <w:rsid w:val="00C204B4"/>
    <w:rsid w:val="00C231F3"/>
    <w:rsid w:val="00C26C1B"/>
    <w:rsid w:val="00C3706E"/>
    <w:rsid w:val="00C431E2"/>
    <w:rsid w:val="00C465D5"/>
    <w:rsid w:val="00C60FC8"/>
    <w:rsid w:val="00C73FF2"/>
    <w:rsid w:val="00C8271E"/>
    <w:rsid w:val="00C84F7C"/>
    <w:rsid w:val="00C91EB3"/>
    <w:rsid w:val="00C931F1"/>
    <w:rsid w:val="00C94D82"/>
    <w:rsid w:val="00C95751"/>
    <w:rsid w:val="00CA0FA5"/>
    <w:rsid w:val="00CA2B1D"/>
    <w:rsid w:val="00CA5C3D"/>
    <w:rsid w:val="00CB7950"/>
    <w:rsid w:val="00CC15FA"/>
    <w:rsid w:val="00CC4707"/>
    <w:rsid w:val="00CD7074"/>
    <w:rsid w:val="00CD778A"/>
    <w:rsid w:val="00CF607D"/>
    <w:rsid w:val="00D00669"/>
    <w:rsid w:val="00D0211A"/>
    <w:rsid w:val="00D04375"/>
    <w:rsid w:val="00D073D2"/>
    <w:rsid w:val="00D13E64"/>
    <w:rsid w:val="00D27C18"/>
    <w:rsid w:val="00D3542E"/>
    <w:rsid w:val="00D44D76"/>
    <w:rsid w:val="00D45681"/>
    <w:rsid w:val="00D56859"/>
    <w:rsid w:val="00D618BD"/>
    <w:rsid w:val="00D62EFA"/>
    <w:rsid w:val="00D630A8"/>
    <w:rsid w:val="00D70106"/>
    <w:rsid w:val="00D70B1A"/>
    <w:rsid w:val="00D727F5"/>
    <w:rsid w:val="00D841C3"/>
    <w:rsid w:val="00D91281"/>
    <w:rsid w:val="00D97E55"/>
    <w:rsid w:val="00DB1EA5"/>
    <w:rsid w:val="00DB6490"/>
    <w:rsid w:val="00DC0235"/>
    <w:rsid w:val="00DC2B0D"/>
    <w:rsid w:val="00DC5A2E"/>
    <w:rsid w:val="00DC6CCE"/>
    <w:rsid w:val="00DD5AB0"/>
    <w:rsid w:val="00DD650A"/>
    <w:rsid w:val="00DD7017"/>
    <w:rsid w:val="00DE1BDC"/>
    <w:rsid w:val="00DE1D2D"/>
    <w:rsid w:val="00DE1DAC"/>
    <w:rsid w:val="00DE270D"/>
    <w:rsid w:val="00DE3EC7"/>
    <w:rsid w:val="00DE640D"/>
    <w:rsid w:val="00DF0041"/>
    <w:rsid w:val="00DF04D1"/>
    <w:rsid w:val="00DF5360"/>
    <w:rsid w:val="00DF6725"/>
    <w:rsid w:val="00E10447"/>
    <w:rsid w:val="00E217A1"/>
    <w:rsid w:val="00E22D58"/>
    <w:rsid w:val="00E233A8"/>
    <w:rsid w:val="00E26CC0"/>
    <w:rsid w:val="00E301B0"/>
    <w:rsid w:val="00E32E65"/>
    <w:rsid w:val="00E354FC"/>
    <w:rsid w:val="00E36EEC"/>
    <w:rsid w:val="00E45917"/>
    <w:rsid w:val="00E46713"/>
    <w:rsid w:val="00E6288C"/>
    <w:rsid w:val="00E73487"/>
    <w:rsid w:val="00E8114F"/>
    <w:rsid w:val="00E979EB"/>
    <w:rsid w:val="00EA1349"/>
    <w:rsid w:val="00EA201D"/>
    <w:rsid w:val="00EA3E28"/>
    <w:rsid w:val="00EB0CBF"/>
    <w:rsid w:val="00EB13C3"/>
    <w:rsid w:val="00EB288A"/>
    <w:rsid w:val="00EB481B"/>
    <w:rsid w:val="00EC7E07"/>
    <w:rsid w:val="00ED0564"/>
    <w:rsid w:val="00ED1620"/>
    <w:rsid w:val="00EE27BD"/>
    <w:rsid w:val="00EE68F6"/>
    <w:rsid w:val="00EF440A"/>
    <w:rsid w:val="00EF4CBA"/>
    <w:rsid w:val="00EF58AA"/>
    <w:rsid w:val="00EF6A8E"/>
    <w:rsid w:val="00F02195"/>
    <w:rsid w:val="00F034D3"/>
    <w:rsid w:val="00F04038"/>
    <w:rsid w:val="00F12235"/>
    <w:rsid w:val="00F22A66"/>
    <w:rsid w:val="00F2415A"/>
    <w:rsid w:val="00F406F3"/>
    <w:rsid w:val="00F466D6"/>
    <w:rsid w:val="00F511FE"/>
    <w:rsid w:val="00F53981"/>
    <w:rsid w:val="00F56287"/>
    <w:rsid w:val="00F6138C"/>
    <w:rsid w:val="00F67CD5"/>
    <w:rsid w:val="00F73FA0"/>
    <w:rsid w:val="00F765EA"/>
    <w:rsid w:val="00F8254B"/>
    <w:rsid w:val="00F8745F"/>
    <w:rsid w:val="00F93FA8"/>
    <w:rsid w:val="00F95876"/>
    <w:rsid w:val="00FA0E1F"/>
    <w:rsid w:val="00FA70A1"/>
    <w:rsid w:val="00FB2EC8"/>
    <w:rsid w:val="00FB406C"/>
    <w:rsid w:val="00FB4A76"/>
    <w:rsid w:val="00FC47B1"/>
    <w:rsid w:val="00FC7924"/>
    <w:rsid w:val="00FD1C36"/>
    <w:rsid w:val="00FD479D"/>
    <w:rsid w:val="00FD5CC8"/>
    <w:rsid w:val="00FE19CF"/>
    <w:rsid w:val="00FF52E5"/>
    <w:rsid w:val="00FF689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118AC-B337-498D-8D34-65A78004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8745F"/>
    <w:rPr>
      <w:rFonts w:ascii="Times New Roman" w:hAnsi="Times New Roman"/>
      <w:sz w:val="24"/>
    </w:rPr>
  </w:style>
  <w:style w:type="paragraph" w:styleId="Antrat1">
    <w:name w:val="heading 1"/>
    <w:basedOn w:val="prastasis"/>
    <w:next w:val="prastasis"/>
    <w:link w:val="Antrat1Diagrama"/>
    <w:uiPriority w:val="9"/>
    <w:qFormat/>
    <w:rsid w:val="00574F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A32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9C6AF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C6AF8"/>
    <w:rPr>
      <w:rFonts w:ascii="Tahoma" w:hAnsi="Tahoma" w:cs="Tahoma"/>
      <w:sz w:val="16"/>
      <w:szCs w:val="16"/>
    </w:rPr>
  </w:style>
  <w:style w:type="paragraph" w:styleId="Tekstoblokas">
    <w:name w:val="Block Text"/>
    <w:basedOn w:val="prastasis"/>
    <w:semiHidden/>
    <w:rsid w:val="0017027F"/>
    <w:pPr>
      <w:spacing w:after="0" w:line="360" w:lineRule="auto"/>
      <w:ind w:left="-851" w:right="-58"/>
      <w:jc w:val="both"/>
    </w:pPr>
    <w:rPr>
      <w:rFonts w:eastAsia="Times New Roman" w:cs="Times New Roman"/>
      <w:szCs w:val="20"/>
    </w:rPr>
  </w:style>
  <w:style w:type="paragraph" w:styleId="Betarp">
    <w:name w:val="No Spacing"/>
    <w:uiPriority w:val="1"/>
    <w:qFormat/>
    <w:rsid w:val="00574FE1"/>
    <w:pPr>
      <w:spacing w:after="0" w:line="240" w:lineRule="auto"/>
    </w:pPr>
    <w:rPr>
      <w:rFonts w:ascii="Times New Roman" w:hAnsi="Times New Roman"/>
      <w:sz w:val="24"/>
    </w:rPr>
  </w:style>
  <w:style w:type="character" w:customStyle="1" w:styleId="Antrat1Diagrama">
    <w:name w:val="Antraštė 1 Diagrama"/>
    <w:basedOn w:val="Numatytasispastraiposriftas"/>
    <w:link w:val="Antrat1"/>
    <w:uiPriority w:val="9"/>
    <w:rsid w:val="00574FE1"/>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Numatytasispastraiposriftas"/>
    <w:rsid w:val="00455A37"/>
  </w:style>
  <w:style w:type="character" w:styleId="Hipersaitas">
    <w:name w:val="Hyperlink"/>
    <w:basedOn w:val="Numatytasispastraiposriftas"/>
    <w:uiPriority w:val="99"/>
    <w:semiHidden/>
    <w:unhideWhenUsed/>
    <w:rsid w:val="00455A37"/>
    <w:rPr>
      <w:color w:val="0000FF"/>
      <w:u w:val="single"/>
    </w:rPr>
  </w:style>
  <w:style w:type="paragraph" w:styleId="prastasiniatinklio">
    <w:name w:val="Normal (Web)"/>
    <w:basedOn w:val="prastasis"/>
    <w:uiPriority w:val="99"/>
    <w:semiHidden/>
    <w:unhideWhenUsed/>
    <w:rsid w:val="00DE640D"/>
    <w:pPr>
      <w:spacing w:before="100" w:beforeAutospacing="1" w:after="100" w:afterAutospacing="1" w:line="240" w:lineRule="auto"/>
    </w:pPr>
    <w:rPr>
      <w:rFonts w:eastAsia="Times New Roman" w:cs="Times New Roman"/>
      <w:szCs w:val="24"/>
      <w:lang w:eastAsia="lt-LT"/>
    </w:rPr>
  </w:style>
  <w:style w:type="paragraph" w:styleId="Sraopastraipa">
    <w:name w:val="List Paragraph"/>
    <w:basedOn w:val="prastasis"/>
    <w:uiPriority w:val="34"/>
    <w:qFormat/>
    <w:rsid w:val="00534521"/>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1666">
      <w:bodyDiv w:val="1"/>
      <w:marLeft w:val="0"/>
      <w:marRight w:val="0"/>
      <w:marTop w:val="0"/>
      <w:marBottom w:val="0"/>
      <w:divBdr>
        <w:top w:val="none" w:sz="0" w:space="0" w:color="auto"/>
        <w:left w:val="none" w:sz="0" w:space="0" w:color="auto"/>
        <w:bottom w:val="none" w:sz="0" w:space="0" w:color="auto"/>
        <w:right w:val="none" w:sz="0" w:space="0" w:color="auto"/>
      </w:divBdr>
    </w:div>
    <w:div w:id="221870646">
      <w:bodyDiv w:val="1"/>
      <w:marLeft w:val="0"/>
      <w:marRight w:val="0"/>
      <w:marTop w:val="0"/>
      <w:marBottom w:val="0"/>
      <w:divBdr>
        <w:top w:val="none" w:sz="0" w:space="0" w:color="auto"/>
        <w:left w:val="none" w:sz="0" w:space="0" w:color="auto"/>
        <w:bottom w:val="none" w:sz="0" w:space="0" w:color="auto"/>
        <w:right w:val="none" w:sz="0" w:space="0" w:color="auto"/>
      </w:divBdr>
    </w:div>
    <w:div w:id="285893076">
      <w:bodyDiv w:val="1"/>
      <w:marLeft w:val="0"/>
      <w:marRight w:val="0"/>
      <w:marTop w:val="0"/>
      <w:marBottom w:val="0"/>
      <w:divBdr>
        <w:top w:val="none" w:sz="0" w:space="0" w:color="auto"/>
        <w:left w:val="none" w:sz="0" w:space="0" w:color="auto"/>
        <w:bottom w:val="none" w:sz="0" w:space="0" w:color="auto"/>
        <w:right w:val="none" w:sz="0" w:space="0" w:color="auto"/>
      </w:divBdr>
    </w:div>
    <w:div w:id="357434188">
      <w:bodyDiv w:val="1"/>
      <w:marLeft w:val="0"/>
      <w:marRight w:val="0"/>
      <w:marTop w:val="0"/>
      <w:marBottom w:val="0"/>
      <w:divBdr>
        <w:top w:val="none" w:sz="0" w:space="0" w:color="auto"/>
        <w:left w:val="none" w:sz="0" w:space="0" w:color="auto"/>
        <w:bottom w:val="none" w:sz="0" w:space="0" w:color="auto"/>
        <w:right w:val="none" w:sz="0" w:space="0" w:color="auto"/>
      </w:divBdr>
    </w:div>
    <w:div w:id="398476235">
      <w:bodyDiv w:val="1"/>
      <w:marLeft w:val="0"/>
      <w:marRight w:val="0"/>
      <w:marTop w:val="0"/>
      <w:marBottom w:val="0"/>
      <w:divBdr>
        <w:top w:val="none" w:sz="0" w:space="0" w:color="auto"/>
        <w:left w:val="none" w:sz="0" w:space="0" w:color="auto"/>
        <w:bottom w:val="none" w:sz="0" w:space="0" w:color="auto"/>
        <w:right w:val="none" w:sz="0" w:space="0" w:color="auto"/>
      </w:divBdr>
    </w:div>
    <w:div w:id="398479680">
      <w:bodyDiv w:val="1"/>
      <w:marLeft w:val="0"/>
      <w:marRight w:val="0"/>
      <w:marTop w:val="0"/>
      <w:marBottom w:val="0"/>
      <w:divBdr>
        <w:top w:val="none" w:sz="0" w:space="0" w:color="auto"/>
        <w:left w:val="none" w:sz="0" w:space="0" w:color="auto"/>
        <w:bottom w:val="none" w:sz="0" w:space="0" w:color="auto"/>
        <w:right w:val="none" w:sz="0" w:space="0" w:color="auto"/>
      </w:divBdr>
    </w:div>
    <w:div w:id="597173326">
      <w:bodyDiv w:val="1"/>
      <w:marLeft w:val="0"/>
      <w:marRight w:val="0"/>
      <w:marTop w:val="0"/>
      <w:marBottom w:val="0"/>
      <w:divBdr>
        <w:top w:val="none" w:sz="0" w:space="0" w:color="auto"/>
        <w:left w:val="none" w:sz="0" w:space="0" w:color="auto"/>
        <w:bottom w:val="none" w:sz="0" w:space="0" w:color="auto"/>
        <w:right w:val="none" w:sz="0" w:space="0" w:color="auto"/>
      </w:divBdr>
    </w:div>
    <w:div w:id="623315233">
      <w:bodyDiv w:val="1"/>
      <w:marLeft w:val="0"/>
      <w:marRight w:val="0"/>
      <w:marTop w:val="0"/>
      <w:marBottom w:val="0"/>
      <w:divBdr>
        <w:top w:val="none" w:sz="0" w:space="0" w:color="auto"/>
        <w:left w:val="none" w:sz="0" w:space="0" w:color="auto"/>
        <w:bottom w:val="none" w:sz="0" w:space="0" w:color="auto"/>
        <w:right w:val="none" w:sz="0" w:space="0" w:color="auto"/>
      </w:divBdr>
    </w:div>
    <w:div w:id="758213820">
      <w:bodyDiv w:val="1"/>
      <w:marLeft w:val="0"/>
      <w:marRight w:val="0"/>
      <w:marTop w:val="0"/>
      <w:marBottom w:val="0"/>
      <w:divBdr>
        <w:top w:val="none" w:sz="0" w:space="0" w:color="auto"/>
        <w:left w:val="none" w:sz="0" w:space="0" w:color="auto"/>
        <w:bottom w:val="none" w:sz="0" w:space="0" w:color="auto"/>
        <w:right w:val="none" w:sz="0" w:space="0" w:color="auto"/>
      </w:divBdr>
    </w:div>
    <w:div w:id="786387552">
      <w:bodyDiv w:val="1"/>
      <w:marLeft w:val="0"/>
      <w:marRight w:val="0"/>
      <w:marTop w:val="0"/>
      <w:marBottom w:val="0"/>
      <w:divBdr>
        <w:top w:val="none" w:sz="0" w:space="0" w:color="auto"/>
        <w:left w:val="none" w:sz="0" w:space="0" w:color="auto"/>
        <w:bottom w:val="none" w:sz="0" w:space="0" w:color="auto"/>
        <w:right w:val="none" w:sz="0" w:space="0" w:color="auto"/>
      </w:divBdr>
    </w:div>
    <w:div w:id="804393661">
      <w:bodyDiv w:val="1"/>
      <w:marLeft w:val="0"/>
      <w:marRight w:val="0"/>
      <w:marTop w:val="0"/>
      <w:marBottom w:val="0"/>
      <w:divBdr>
        <w:top w:val="none" w:sz="0" w:space="0" w:color="auto"/>
        <w:left w:val="none" w:sz="0" w:space="0" w:color="auto"/>
        <w:bottom w:val="none" w:sz="0" w:space="0" w:color="auto"/>
        <w:right w:val="none" w:sz="0" w:space="0" w:color="auto"/>
      </w:divBdr>
    </w:div>
    <w:div w:id="829519077">
      <w:bodyDiv w:val="1"/>
      <w:marLeft w:val="0"/>
      <w:marRight w:val="0"/>
      <w:marTop w:val="0"/>
      <w:marBottom w:val="0"/>
      <w:divBdr>
        <w:top w:val="none" w:sz="0" w:space="0" w:color="auto"/>
        <w:left w:val="none" w:sz="0" w:space="0" w:color="auto"/>
        <w:bottom w:val="none" w:sz="0" w:space="0" w:color="auto"/>
        <w:right w:val="none" w:sz="0" w:space="0" w:color="auto"/>
      </w:divBdr>
    </w:div>
    <w:div w:id="865874350">
      <w:bodyDiv w:val="1"/>
      <w:marLeft w:val="0"/>
      <w:marRight w:val="0"/>
      <w:marTop w:val="0"/>
      <w:marBottom w:val="0"/>
      <w:divBdr>
        <w:top w:val="none" w:sz="0" w:space="0" w:color="auto"/>
        <w:left w:val="none" w:sz="0" w:space="0" w:color="auto"/>
        <w:bottom w:val="none" w:sz="0" w:space="0" w:color="auto"/>
        <w:right w:val="none" w:sz="0" w:space="0" w:color="auto"/>
      </w:divBdr>
    </w:div>
    <w:div w:id="893199443">
      <w:bodyDiv w:val="1"/>
      <w:marLeft w:val="0"/>
      <w:marRight w:val="0"/>
      <w:marTop w:val="0"/>
      <w:marBottom w:val="0"/>
      <w:divBdr>
        <w:top w:val="none" w:sz="0" w:space="0" w:color="auto"/>
        <w:left w:val="none" w:sz="0" w:space="0" w:color="auto"/>
        <w:bottom w:val="none" w:sz="0" w:space="0" w:color="auto"/>
        <w:right w:val="none" w:sz="0" w:space="0" w:color="auto"/>
      </w:divBdr>
    </w:div>
    <w:div w:id="908266901">
      <w:bodyDiv w:val="1"/>
      <w:marLeft w:val="0"/>
      <w:marRight w:val="0"/>
      <w:marTop w:val="0"/>
      <w:marBottom w:val="0"/>
      <w:divBdr>
        <w:top w:val="none" w:sz="0" w:space="0" w:color="auto"/>
        <w:left w:val="none" w:sz="0" w:space="0" w:color="auto"/>
        <w:bottom w:val="none" w:sz="0" w:space="0" w:color="auto"/>
        <w:right w:val="none" w:sz="0" w:space="0" w:color="auto"/>
      </w:divBdr>
    </w:div>
    <w:div w:id="969702036">
      <w:bodyDiv w:val="1"/>
      <w:marLeft w:val="0"/>
      <w:marRight w:val="0"/>
      <w:marTop w:val="0"/>
      <w:marBottom w:val="0"/>
      <w:divBdr>
        <w:top w:val="none" w:sz="0" w:space="0" w:color="auto"/>
        <w:left w:val="none" w:sz="0" w:space="0" w:color="auto"/>
        <w:bottom w:val="none" w:sz="0" w:space="0" w:color="auto"/>
        <w:right w:val="none" w:sz="0" w:space="0" w:color="auto"/>
      </w:divBdr>
    </w:div>
    <w:div w:id="980308260">
      <w:bodyDiv w:val="1"/>
      <w:marLeft w:val="0"/>
      <w:marRight w:val="0"/>
      <w:marTop w:val="0"/>
      <w:marBottom w:val="0"/>
      <w:divBdr>
        <w:top w:val="none" w:sz="0" w:space="0" w:color="auto"/>
        <w:left w:val="none" w:sz="0" w:space="0" w:color="auto"/>
        <w:bottom w:val="none" w:sz="0" w:space="0" w:color="auto"/>
        <w:right w:val="none" w:sz="0" w:space="0" w:color="auto"/>
      </w:divBdr>
    </w:div>
    <w:div w:id="1108506504">
      <w:bodyDiv w:val="1"/>
      <w:marLeft w:val="0"/>
      <w:marRight w:val="0"/>
      <w:marTop w:val="0"/>
      <w:marBottom w:val="0"/>
      <w:divBdr>
        <w:top w:val="none" w:sz="0" w:space="0" w:color="auto"/>
        <w:left w:val="none" w:sz="0" w:space="0" w:color="auto"/>
        <w:bottom w:val="none" w:sz="0" w:space="0" w:color="auto"/>
        <w:right w:val="none" w:sz="0" w:space="0" w:color="auto"/>
      </w:divBdr>
    </w:div>
    <w:div w:id="1130394939">
      <w:bodyDiv w:val="1"/>
      <w:marLeft w:val="0"/>
      <w:marRight w:val="0"/>
      <w:marTop w:val="0"/>
      <w:marBottom w:val="0"/>
      <w:divBdr>
        <w:top w:val="none" w:sz="0" w:space="0" w:color="auto"/>
        <w:left w:val="none" w:sz="0" w:space="0" w:color="auto"/>
        <w:bottom w:val="none" w:sz="0" w:space="0" w:color="auto"/>
        <w:right w:val="none" w:sz="0" w:space="0" w:color="auto"/>
      </w:divBdr>
    </w:div>
    <w:div w:id="1134561348">
      <w:bodyDiv w:val="1"/>
      <w:marLeft w:val="0"/>
      <w:marRight w:val="0"/>
      <w:marTop w:val="0"/>
      <w:marBottom w:val="0"/>
      <w:divBdr>
        <w:top w:val="none" w:sz="0" w:space="0" w:color="auto"/>
        <w:left w:val="none" w:sz="0" w:space="0" w:color="auto"/>
        <w:bottom w:val="none" w:sz="0" w:space="0" w:color="auto"/>
        <w:right w:val="none" w:sz="0" w:space="0" w:color="auto"/>
      </w:divBdr>
    </w:div>
    <w:div w:id="1212156188">
      <w:bodyDiv w:val="1"/>
      <w:marLeft w:val="0"/>
      <w:marRight w:val="0"/>
      <w:marTop w:val="0"/>
      <w:marBottom w:val="0"/>
      <w:divBdr>
        <w:top w:val="none" w:sz="0" w:space="0" w:color="auto"/>
        <w:left w:val="none" w:sz="0" w:space="0" w:color="auto"/>
        <w:bottom w:val="none" w:sz="0" w:space="0" w:color="auto"/>
        <w:right w:val="none" w:sz="0" w:space="0" w:color="auto"/>
      </w:divBdr>
    </w:div>
    <w:div w:id="1235051239">
      <w:bodyDiv w:val="1"/>
      <w:marLeft w:val="0"/>
      <w:marRight w:val="0"/>
      <w:marTop w:val="0"/>
      <w:marBottom w:val="0"/>
      <w:divBdr>
        <w:top w:val="none" w:sz="0" w:space="0" w:color="auto"/>
        <w:left w:val="none" w:sz="0" w:space="0" w:color="auto"/>
        <w:bottom w:val="none" w:sz="0" w:space="0" w:color="auto"/>
        <w:right w:val="none" w:sz="0" w:space="0" w:color="auto"/>
      </w:divBdr>
    </w:div>
    <w:div w:id="1547717914">
      <w:bodyDiv w:val="1"/>
      <w:marLeft w:val="0"/>
      <w:marRight w:val="0"/>
      <w:marTop w:val="0"/>
      <w:marBottom w:val="0"/>
      <w:divBdr>
        <w:top w:val="none" w:sz="0" w:space="0" w:color="auto"/>
        <w:left w:val="none" w:sz="0" w:space="0" w:color="auto"/>
        <w:bottom w:val="none" w:sz="0" w:space="0" w:color="auto"/>
        <w:right w:val="none" w:sz="0" w:space="0" w:color="auto"/>
      </w:divBdr>
    </w:div>
    <w:div w:id="1573614834">
      <w:bodyDiv w:val="1"/>
      <w:marLeft w:val="0"/>
      <w:marRight w:val="0"/>
      <w:marTop w:val="0"/>
      <w:marBottom w:val="0"/>
      <w:divBdr>
        <w:top w:val="none" w:sz="0" w:space="0" w:color="auto"/>
        <w:left w:val="none" w:sz="0" w:space="0" w:color="auto"/>
        <w:bottom w:val="none" w:sz="0" w:space="0" w:color="auto"/>
        <w:right w:val="none" w:sz="0" w:space="0" w:color="auto"/>
      </w:divBdr>
    </w:div>
    <w:div w:id="1588464254">
      <w:bodyDiv w:val="1"/>
      <w:marLeft w:val="0"/>
      <w:marRight w:val="0"/>
      <w:marTop w:val="0"/>
      <w:marBottom w:val="0"/>
      <w:divBdr>
        <w:top w:val="none" w:sz="0" w:space="0" w:color="auto"/>
        <w:left w:val="none" w:sz="0" w:space="0" w:color="auto"/>
        <w:bottom w:val="none" w:sz="0" w:space="0" w:color="auto"/>
        <w:right w:val="none" w:sz="0" w:space="0" w:color="auto"/>
      </w:divBdr>
    </w:div>
    <w:div w:id="1613004178">
      <w:bodyDiv w:val="1"/>
      <w:marLeft w:val="0"/>
      <w:marRight w:val="0"/>
      <w:marTop w:val="0"/>
      <w:marBottom w:val="0"/>
      <w:divBdr>
        <w:top w:val="none" w:sz="0" w:space="0" w:color="auto"/>
        <w:left w:val="none" w:sz="0" w:space="0" w:color="auto"/>
        <w:bottom w:val="none" w:sz="0" w:space="0" w:color="auto"/>
        <w:right w:val="none" w:sz="0" w:space="0" w:color="auto"/>
      </w:divBdr>
    </w:div>
    <w:div w:id="1697534570">
      <w:bodyDiv w:val="1"/>
      <w:marLeft w:val="0"/>
      <w:marRight w:val="0"/>
      <w:marTop w:val="0"/>
      <w:marBottom w:val="0"/>
      <w:divBdr>
        <w:top w:val="none" w:sz="0" w:space="0" w:color="auto"/>
        <w:left w:val="none" w:sz="0" w:space="0" w:color="auto"/>
        <w:bottom w:val="none" w:sz="0" w:space="0" w:color="auto"/>
        <w:right w:val="none" w:sz="0" w:space="0" w:color="auto"/>
      </w:divBdr>
    </w:div>
    <w:div w:id="1712800984">
      <w:bodyDiv w:val="1"/>
      <w:marLeft w:val="0"/>
      <w:marRight w:val="0"/>
      <w:marTop w:val="0"/>
      <w:marBottom w:val="0"/>
      <w:divBdr>
        <w:top w:val="none" w:sz="0" w:space="0" w:color="auto"/>
        <w:left w:val="none" w:sz="0" w:space="0" w:color="auto"/>
        <w:bottom w:val="none" w:sz="0" w:space="0" w:color="auto"/>
        <w:right w:val="none" w:sz="0" w:space="0" w:color="auto"/>
      </w:divBdr>
    </w:div>
    <w:div w:id="1876380599">
      <w:bodyDiv w:val="1"/>
      <w:marLeft w:val="0"/>
      <w:marRight w:val="0"/>
      <w:marTop w:val="0"/>
      <w:marBottom w:val="0"/>
      <w:divBdr>
        <w:top w:val="none" w:sz="0" w:space="0" w:color="auto"/>
        <w:left w:val="none" w:sz="0" w:space="0" w:color="auto"/>
        <w:bottom w:val="none" w:sz="0" w:space="0" w:color="auto"/>
        <w:right w:val="none" w:sz="0" w:space="0" w:color="auto"/>
      </w:divBdr>
    </w:div>
    <w:div w:id="1896239498">
      <w:bodyDiv w:val="1"/>
      <w:marLeft w:val="0"/>
      <w:marRight w:val="0"/>
      <w:marTop w:val="0"/>
      <w:marBottom w:val="0"/>
      <w:divBdr>
        <w:top w:val="none" w:sz="0" w:space="0" w:color="auto"/>
        <w:left w:val="none" w:sz="0" w:space="0" w:color="auto"/>
        <w:bottom w:val="none" w:sz="0" w:space="0" w:color="auto"/>
        <w:right w:val="none" w:sz="0" w:space="0" w:color="auto"/>
      </w:divBdr>
    </w:div>
    <w:div w:id="1933271313">
      <w:bodyDiv w:val="1"/>
      <w:marLeft w:val="0"/>
      <w:marRight w:val="0"/>
      <w:marTop w:val="0"/>
      <w:marBottom w:val="0"/>
      <w:divBdr>
        <w:top w:val="none" w:sz="0" w:space="0" w:color="auto"/>
        <w:left w:val="none" w:sz="0" w:space="0" w:color="auto"/>
        <w:bottom w:val="none" w:sz="0" w:space="0" w:color="auto"/>
        <w:right w:val="none" w:sz="0" w:space="0" w:color="auto"/>
      </w:divBdr>
    </w:div>
    <w:div w:id="1951429932">
      <w:bodyDiv w:val="1"/>
      <w:marLeft w:val="0"/>
      <w:marRight w:val="0"/>
      <w:marTop w:val="0"/>
      <w:marBottom w:val="0"/>
      <w:divBdr>
        <w:top w:val="none" w:sz="0" w:space="0" w:color="auto"/>
        <w:left w:val="none" w:sz="0" w:space="0" w:color="auto"/>
        <w:bottom w:val="none" w:sz="0" w:space="0" w:color="auto"/>
        <w:right w:val="none" w:sz="0" w:space="0" w:color="auto"/>
      </w:divBdr>
    </w:div>
    <w:div w:id="21061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 Type="http://schemas.openxmlformats.org/officeDocument/2006/relationships/styles" Target="style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24.xml.rels><?xml version="1.0" encoding="UTF-8" standalone="yes"?>
<Relationships xmlns="http://schemas.openxmlformats.org/package/2006/relationships"><Relationship Id="rId3" Type="http://schemas.openxmlformats.org/officeDocument/2006/relationships/oleObject" Target="Knyga1"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onatas\Desktop\ataskaitos\&#352;irvin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871283701754974E-2"/>
          <c:y val="4.5132208287628282E-2"/>
          <c:w val="0.81504005359894394"/>
          <c:h val="0.75380377498360385"/>
        </c:manualLayout>
      </c:layout>
      <c:barChart>
        <c:barDir val="col"/>
        <c:grouping val="clustered"/>
        <c:varyColors val="0"/>
        <c:ser>
          <c:idx val="0"/>
          <c:order val="0"/>
          <c:tx>
            <c:strRef>
              <c:f>'q4'!$I$331</c:f>
              <c:strCache>
                <c:ptCount val="1"/>
                <c:pt idx="0">
                  <c:v>Vaisiai</c:v>
                </c:pt>
              </c:strCache>
            </c:strRef>
          </c:tx>
          <c:invertIfNegative val="0"/>
          <c:dLbls>
            <c:dLbl>
              <c:idx val="5"/>
              <c:layout>
                <c:manualLayout>
                  <c:x val="-1.1992413995505961E-2"/>
                  <c:y val="0"/>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439089679460715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'q4'!$H$332:$H$338</c:f>
              <c:strCache>
                <c:ptCount val="7"/>
                <c:pt idx="0">
                  <c:v>Niekada</c:v>
                </c:pt>
                <c:pt idx="1">
                  <c:v>Rečiau nei kartą per savaitę</c:v>
                </c:pt>
                <c:pt idx="2">
                  <c:v>Kartą per savaitę</c:v>
                </c:pt>
                <c:pt idx="3">
                  <c:v>2-4 dienas per savaitę</c:v>
                </c:pt>
                <c:pt idx="4">
                  <c:v>5-6 dienas per savaitę</c:v>
                </c:pt>
                <c:pt idx="5">
                  <c:v>Kasdien, kartą per dieną</c:v>
                </c:pt>
                <c:pt idx="6">
                  <c:v>Kasdien, kelis kartus per dieną</c:v>
                </c:pt>
              </c:strCache>
            </c:strRef>
          </c:cat>
          <c:val>
            <c:numRef>
              <c:f>'q4'!$I$332:$I$338</c:f>
              <c:numCache>
                <c:formatCode>0.0</c:formatCode>
                <c:ptCount val="7"/>
                <c:pt idx="0">
                  <c:v>0.60790273556231</c:v>
                </c:pt>
                <c:pt idx="1">
                  <c:v>5.1671732522796354</c:v>
                </c:pt>
                <c:pt idx="2">
                  <c:v>8.2066869300911858</c:v>
                </c:pt>
                <c:pt idx="3">
                  <c:v>27.659574468085108</c:v>
                </c:pt>
                <c:pt idx="4">
                  <c:v>19.148936170212767</c:v>
                </c:pt>
                <c:pt idx="5">
                  <c:v>17.62917933130699</c:v>
                </c:pt>
                <c:pt idx="6">
                  <c:v>17.021276595744681</c:v>
                </c:pt>
              </c:numCache>
            </c:numRef>
          </c:val>
        </c:ser>
        <c:ser>
          <c:idx val="1"/>
          <c:order val="1"/>
          <c:tx>
            <c:strRef>
              <c:f>'q4'!$J$331</c:f>
              <c:strCache>
                <c:ptCount val="1"/>
                <c:pt idx="0">
                  <c:v>Daržovės</c:v>
                </c:pt>
              </c:strCache>
            </c:strRef>
          </c:tx>
          <c:invertIfNegative val="0"/>
          <c:dLbls>
            <c:dLbl>
              <c:idx val="5"/>
              <c:layout>
                <c:manualLayout>
                  <c:x val="9.5939311964047692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'q4'!$H$332:$H$338</c:f>
              <c:strCache>
                <c:ptCount val="7"/>
                <c:pt idx="0">
                  <c:v>Niekada</c:v>
                </c:pt>
                <c:pt idx="1">
                  <c:v>Rečiau nei kartą per savaitę</c:v>
                </c:pt>
                <c:pt idx="2">
                  <c:v>Kartą per savaitę</c:v>
                </c:pt>
                <c:pt idx="3">
                  <c:v>2-4 dienas per savaitę</c:v>
                </c:pt>
                <c:pt idx="4">
                  <c:v>5-6 dienas per savaitę</c:v>
                </c:pt>
                <c:pt idx="5">
                  <c:v>Kasdien, kartą per dieną</c:v>
                </c:pt>
                <c:pt idx="6">
                  <c:v>Kasdien, kelis kartus per dieną</c:v>
                </c:pt>
              </c:strCache>
            </c:strRef>
          </c:cat>
          <c:val>
            <c:numRef>
              <c:f>'q4'!$J$332:$J$338</c:f>
              <c:numCache>
                <c:formatCode>0.0</c:formatCode>
                <c:ptCount val="7"/>
                <c:pt idx="0">
                  <c:v>0.60790273556231</c:v>
                </c:pt>
                <c:pt idx="1">
                  <c:v>5.7750759878419453</c:v>
                </c:pt>
                <c:pt idx="2">
                  <c:v>6.9908814589665651</c:v>
                </c:pt>
                <c:pt idx="3">
                  <c:v>23.70820668693009</c:v>
                </c:pt>
                <c:pt idx="4">
                  <c:v>23.70820668693009</c:v>
                </c:pt>
                <c:pt idx="5">
                  <c:v>17.62917933130699</c:v>
                </c:pt>
                <c:pt idx="6">
                  <c:v>15.501519756838906</c:v>
                </c:pt>
              </c:numCache>
            </c:numRef>
          </c:val>
        </c:ser>
        <c:dLbls>
          <c:showLegendKey val="0"/>
          <c:showVal val="0"/>
          <c:showCatName val="0"/>
          <c:showSerName val="0"/>
          <c:showPercent val="0"/>
          <c:showBubbleSize val="0"/>
        </c:dLbls>
        <c:gapWidth val="150"/>
        <c:axId val="350285408"/>
        <c:axId val="350285968"/>
      </c:barChart>
      <c:catAx>
        <c:axId val="350285408"/>
        <c:scaling>
          <c:orientation val="minMax"/>
        </c:scaling>
        <c:delete val="0"/>
        <c:axPos val="b"/>
        <c:numFmt formatCode="General" sourceLinked="0"/>
        <c:majorTickMark val="out"/>
        <c:minorTickMark val="none"/>
        <c:tickLblPos val="nextTo"/>
        <c:crossAx val="350285968"/>
        <c:crosses val="autoZero"/>
        <c:auto val="1"/>
        <c:lblAlgn val="ctr"/>
        <c:lblOffset val="100"/>
        <c:noMultiLvlLbl val="0"/>
      </c:catAx>
      <c:valAx>
        <c:axId val="350285968"/>
        <c:scaling>
          <c:orientation val="minMax"/>
        </c:scaling>
        <c:delete val="0"/>
        <c:axPos val="l"/>
        <c:majorGridlines/>
        <c:numFmt formatCode="0.0" sourceLinked="1"/>
        <c:majorTickMark val="out"/>
        <c:minorTickMark val="none"/>
        <c:tickLblPos val="nextTo"/>
        <c:crossAx val="350285408"/>
        <c:crosses val="autoZero"/>
        <c:crossBetween val="between"/>
      </c:valAx>
    </c:plotArea>
    <c:legend>
      <c:legendPos val="r"/>
      <c:layout>
        <c:manualLayout>
          <c:xMode val="edge"/>
          <c:yMode val="edge"/>
          <c:x val="0.86538019977718617"/>
          <c:y val="0.48747600898332516"/>
          <c:w val="0.11807358181355732"/>
          <c:h val="0.13719612611104476"/>
        </c:manualLayout>
      </c:layout>
      <c:overlay val="0"/>
      <c:txPr>
        <a:bodyPr/>
        <a:lstStyle/>
        <a:p>
          <a:pPr>
            <a:defRPr sz="900"/>
          </a:pPr>
          <a:endParaRPr lang="lt-LT"/>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598467895043065E-2"/>
          <c:y val="0.11147308095108802"/>
          <c:w val="0.72168409402704603"/>
          <c:h val="0.75879038827043166"/>
        </c:manualLayout>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'q21'!$AP$348:$AP$349</c:f>
              <c:strCache>
                <c:ptCount val="2"/>
                <c:pt idx="0">
                  <c:v>Gera</c:v>
                </c:pt>
                <c:pt idx="1">
                  <c:v>Prasta</c:v>
                </c:pt>
              </c:strCache>
            </c:strRef>
          </c:cat>
          <c:val>
            <c:numRef>
              <c:f>'q21'!$AQ$348:$AQ$349</c:f>
              <c:numCache>
                <c:formatCode>General</c:formatCode>
                <c:ptCount val="2"/>
                <c:pt idx="0">
                  <c:v>90.5</c:v>
                </c:pt>
                <c:pt idx="1">
                  <c:v>9.5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902087649755053"/>
          <c:y val="0.38998826655288776"/>
          <c:w val="0.20399165331273561"/>
          <c:h val="0.21400013575889221"/>
        </c:manualLayout>
      </c:layout>
      <c:overlay val="0"/>
      <c:txPr>
        <a:bodyPr/>
        <a:lstStyle/>
        <a:p>
          <a:pPr>
            <a:defRPr sz="900"/>
          </a:pPr>
          <a:endParaRPr lang="lt-LT"/>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'q21'!$AK$337</c:f>
              <c:strCache>
                <c:ptCount val="1"/>
                <c:pt idx="0">
                  <c:v>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'q21'!$AL$336:$AN$336</c:f>
              <c:strCache>
                <c:ptCount val="3"/>
                <c:pt idx="0">
                  <c:v>Mergaitės</c:v>
                </c:pt>
                <c:pt idx="1">
                  <c:v>Berniukai</c:v>
                </c:pt>
                <c:pt idx="2">
                  <c:v>Visi</c:v>
                </c:pt>
              </c:strCache>
            </c:strRef>
          </c:cat>
          <c:val>
            <c:numRef>
              <c:f>'q21'!$AL$337:$AN$337</c:f>
              <c:numCache>
                <c:formatCode>0.0</c:formatCode>
                <c:ptCount val="3"/>
                <c:pt idx="0" formatCode="General">
                  <c:v>15.6</c:v>
                </c:pt>
                <c:pt idx="1">
                  <c:v>4</c:v>
                </c:pt>
                <c:pt idx="2" formatCode="General">
                  <c:v>9.8000000000000007</c:v>
                </c:pt>
              </c:numCache>
            </c:numRef>
          </c:val>
        </c:ser>
        <c:ser>
          <c:idx val="1"/>
          <c:order val="1"/>
          <c:tx>
            <c:strRef>
              <c:f>'q21'!$AK$338</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'q21'!$AL$336:$AN$336</c:f>
              <c:strCache>
                <c:ptCount val="3"/>
                <c:pt idx="0">
                  <c:v>Mergaitės</c:v>
                </c:pt>
                <c:pt idx="1">
                  <c:v>Berniukai</c:v>
                </c:pt>
                <c:pt idx="2">
                  <c:v>Visi</c:v>
                </c:pt>
              </c:strCache>
            </c:strRef>
          </c:cat>
          <c:val>
            <c:numRef>
              <c:f>'q21'!$AL$338:$AN$338</c:f>
              <c:numCache>
                <c:formatCode>0.0</c:formatCode>
                <c:ptCount val="3"/>
                <c:pt idx="0">
                  <c:v>18.70967741935484</c:v>
                </c:pt>
                <c:pt idx="1">
                  <c:v>11.834319526627219</c:v>
                </c:pt>
                <c:pt idx="2" formatCode="General">
                  <c:v>15.3</c:v>
                </c:pt>
              </c:numCache>
            </c:numRef>
          </c:val>
        </c:ser>
        <c:dLbls>
          <c:showLegendKey val="0"/>
          <c:showVal val="0"/>
          <c:showCatName val="0"/>
          <c:showSerName val="0"/>
          <c:showPercent val="0"/>
          <c:showBubbleSize val="0"/>
        </c:dLbls>
        <c:gapWidth val="150"/>
        <c:axId val="437787296"/>
        <c:axId val="437984640"/>
      </c:barChart>
      <c:catAx>
        <c:axId val="437787296"/>
        <c:scaling>
          <c:orientation val="minMax"/>
        </c:scaling>
        <c:delete val="0"/>
        <c:axPos val="b"/>
        <c:numFmt formatCode="General" sourceLinked="0"/>
        <c:majorTickMark val="out"/>
        <c:minorTickMark val="none"/>
        <c:tickLblPos val="nextTo"/>
        <c:crossAx val="437984640"/>
        <c:crosses val="autoZero"/>
        <c:auto val="1"/>
        <c:lblAlgn val="ctr"/>
        <c:lblOffset val="100"/>
        <c:noMultiLvlLbl val="0"/>
      </c:catAx>
      <c:valAx>
        <c:axId val="437984640"/>
        <c:scaling>
          <c:orientation val="minMax"/>
        </c:scaling>
        <c:delete val="0"/>
        <c:axPos val="l"/>
        <c:majorGridlines/>
        <c:numFmt formatCode="General" sourceLinked="1"/>
        <c:majorTickMark val="out"/>
        <c:minorTickMark val="none"/>
        <c:tickLblPos val="nextTo"/>
        <c:crossAx val="437787296"/>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'q17'!$AL$338:$AL$342</c:f>
              <c:strCache>
                <c:ptCount val="5"/>
                <c:pt idx="0">
                  <c:v>Nebuvau susižeidęs</c:v>
                </c:pt>
                <c:pt idx="1">
                  <c:v>1 kartą</c:v>
                </c:pt>
                <c:pt idx="2">
                  <c:v>2 kartus</c:v>
                </c:pt>
                <c:pt idx="3">
                  <c:v>3 kartus</c:v>
                </c:pt>
                <c:pt idx="4">
                  <c:v>4 ir daugiau kartų</c:v>
                </c:pt>
              </c:strCache>
            </c:strRef>
          </c:cat>
          <c:val>
            <c:numRef>
              <c:f>'q17'!$AM$338:$AM$342</c:f>
              <c:numCache>
                <c:formatCode>0.0</c:formatCode>
                <c:ptCount val="5"/>
                <c:pt idx="0">
                  <c:v>53.726708074534159</c:v>
                </c:pt>
                <c:pt idx="1">
                  <c:v>24.22360248447205</c:v>
                </c:pt>
                <c:pt idx="2">
                  <c:v>8.695652173913043</c:v>
                </c:pt>
                <c:pt idx="3">
                  <c:v>6.5217391304347823</c:v>
                </c:pt>
                <c:pt idx="4">
                  <c:v>6.8322981366459627</c:v>
                </c:pt>
              </c:numCache>
            </c:numRef>
          </c:val>
        </c:ser>
        <c:dLbls>
          <c:showLegendKey val="0"/>
          <c:showVal val="0"/>
          <c:showCatName val="0"/>
          <c:showSerName val="0"/>
          <c:showPercent val="0"/>
          <c:showBubbleSize val="0"/>
        </c:dLbls>
        <c:gapWidth val="150"/>
        <c:axId val="437986880"/>
        <c:axId val="437987440"/>
      </c:barChart>
      <c:catAx>
        <c:axId val="437986880"/>
        <c:scaling>
          <c:orientation val="minMax"/>
        </c:scaling>
        <c:delete val="0"/>
        <c:axPos val="b"/>
        <c:numFmt formatCode="General" sourceLinked="0"/>
        <c:majorTickMark val="out"/>
        <c:minorTickMark val="none"/>
        <c:tickLblPos val="nextTo"/>
        <c:crossAx val="437987440"/>
        <c:crosses val="autoZero"/>
        <c:auto val="1"/>
        <c:lblAlgn val="ctr"/>
        <c:lblOffset val="100"/>
        <c:noMultiLvlLbl val="0"/>
      </c:catAx>
      <c:valAx>
        <c:axId val="437987440"/>
        <c:scaling>
          <c:orientation val="minMax"/>
        </c:scaling>
        <c:delete val="0"/>
        <c:axPos val="l"/>
        <c:majorGridlines/>
        <c:numFmt formatCode="0.0" sourceLinked="1"/>
        <c:majorTickMark val="out"/>
        <c:minorTickMark val="none"/>
        <c:tickLblPos val="nextTo"/>
        <c:crossAx val="43798688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'q17'!$AK$352</c:f>
              <c:strCache>
                <c:ptCount val="1"/>
                <c:pt idx="0">
                  <c:v>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'q17'!$AL$351:$AN$351</c:f>
              <c:strCache>
                <c:ptCount val="3"/>
                <c:pt idx="0">
                  <c:v>Mergaitės</c:v>
                </c:pt>
                <c:pt idx="1">
                  <c:v>Berniukai</c:v>
                </c:pt>
                <c:pt idx="2">
                  <c:v>Visi</c:v>
                </c:pt>
              </c:strCache>
            </c:strRef>
          </c:cat>
          <c:val>
            <c:numRef>
              <c:f>'q17'!$AL$352:$AN$352</c:f>
              <c:numCache>
                <c:formatCode>General</c:formatCode>
                <c:ptCount val="3"/>
                <c:pt idx="0">
                  <c:v>39.6</c:v>
                </c:pt>
                <c:pt idx="1">
                  <c:v>61.9</c:v>
                </c:pt>
                <c:pt idx="2" formatCode="0.0">
                  <c:v>50.75</c:v>
                </c:pt>
              </c:numCache>
            </c:numRef>
          </c:val>
        </c:ser>
        <c:ser>
          <c:idx val="1"/>
          <c:order val="1"/>
          <c:tx>
            <c:strRef>
              <c:f>'q17'!$AK$353</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'q17'!$AL$351:$AN$351</c:f>
              <c:strCache>
                <c:ptCount val="3"/>
                <c:pt idx="0">
                  <c:v>Mergaitės</c:v>
                </c:pt>
                <c:pt idx="1">
                  <c:v>Berniukai</c:v>
                </c:pt>
                <c:pt idx="2">
                  <c:v>Visi</c:v>
                </c:pt>
              </c:strCache>
            </c:strRef>
          </c:cat>
          <c:val>
            <c:numRef>
              <c:f>'q17'!$AL$353:$AN$353</c:f>
              <c:numCache>
                <c:formatCode>0.0</c:formatCode>
                <c:ptCount val="3"/>
                <c:pt idx="0">
                  <c:v>43.87096774193548</c:v>
                </c:pt>
                <c:pt idx="1">
                  <c:v>47.337278106508876</c:v>
                </c:pt>
                <c:pt idx="2" formatCode="General">
                  <c:v>45.6</c:v>
                </c:pt>
              </c:numCache>
            </c:numRef>
          </c:val>
        </c:ser>
        <c:dLbls>
          <c:showLegendKey val="0"/>
          <c:showVal val="0"/>
          <c:showCatName val="0"/>
          <c:showSerName val="0"/>
          <c:showPercent val="0"/>
          <c:showBubbleSize val="0"/>
        </c:dLbls>
        <c:gapWidth val="150"/>
        <c:axId val="439130096"/>
        <c:axId val="439130656"/>
      </c:barChart>
      <c:catAx>
        <c:axId val="439130096"/>
        <c:scaling>
          <c:orientation val="minMax"/>
        </c:scaling>
        <c:delete val="0"/>
        <c:axPos val="b"/>
        <c:numFmt formatCode="General" sourceLinked="0"/>
        <c:majorTickMark val="out"/>
        <c:minorTickMark val="none"/>
        <c:tickLblPos val="nextTo"/>
        <c:crossAx val="439130656"/>
        <c:crosses val="autoZero"/>
        <c:auto val="1"/>
        <c:lblAlgn val="ctr"/>
        <c:lblOffset val="100"/>
        <c:noMultiLvlLbl val="0"/>
      </c:catAx>
      <c:valAx>
        <c:axId val="439130656"/>
        <c:scaling>
          <c:orientation val="minMax"/>
        </c:scaling>
        <c:delete val="0"/>
        <c:axPos val="l"/>
        <c:majorGridlines/>
        <c:numFmt formatCode="General" sourceLinked="1"/>
        <c:majorTickMark val="out"/>
        <c:minorTickMark val="none"/>
        <c:tickLblPos val="nextTo"/>
        <c:crossAx val="439130096"/>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02405949256337E-2"/>
          <c:y val="5.1400554097404488E-2"/>
          <c:w val="0.69521981627296592"/>
          <c:h val="0.8326195683872849"/>
        </c:manualLayout>
      </c:layout>
      <c:barChart>
        <c:barDir val="col"/>
        <c:grouping val="clustered"/>
        <c:varyColors val="0"/>
        <c:ser>
          <c:idx val="0"/>
          <c:order val="0"/>
          <c:tx>
            <c:strRef>
              <c:f>'q18'!$AM$337</c:f>
              <c:strCache>
                <c:ptCount val="1"/>
                <c:pt idx="0">
                  <c:v>Atšvaito naudojimas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'q18'!$AL$338:$AL$340</c:f>
              <c:strCache>
                <c:ptCount val="3"/>
                <c:pt idx="0">
                  <c:v>Taip</c:v>
                </c:pt>
                <c:pt idx="1">
                  <c:v>Ne</c:v>
                </c:pt>
                <c:pt idx="2">
                  <c:v>Kartais</c:v>
                </c:pt>
              </c:strCache>
            </c:strRef>
          </c:cat>
          <c:val>
            <c:numRef>
              <c:f>'q18'!$AM$338:$AM$340</c:f>
              <c:numCache>
                <c:formatCode>0.0</c:formatCode>
                <c:ptCount val="3"/>
                <c:pt idx="0">
                  <c:v>30.246913580246915</c:v>
                </c:pt>
                <c:pt idx="1">
                  <c:v>30.555555555555557</c:v>
                </c:pt>
                <c:pt idx="2">
                  <c:v>39.197530864197532</c:v>
                </c:pt>
              </c:numCache>
            </c:numRef>
          </c:val>
        </c:ser>
        <c:ser>
          <c:idx val="1"/>
          <c:order val="1"/>
          <c:tx>
            <c:strRef>
              <c:f>'q18'!$AN$337</c:f>
              <c:strCache>
                <c:ptCount val="1"/>
                <c:pt idx="0">
                  <c:v>Saugos diržo segėjimas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'q18'!$AL$338:$AL$340</c:f>
              <c:strCache>
                <c:ptCount val="3"/>
                <c:pt idx="0">
                  <c:v>Taip</c:v>
                </c:pt>
                <c:pt idx="1">
                  <c:v>Ne</c:v>
                </c:pt>
                <c:pt idx="2">
                  <c:v>Kartais</c:v>
                </c:pt>
              </c:strCache>
            </c:strRef>
          </c:cat>
          <c:val>
            <c:numRef>
              <c:f>'q18'!$AN$338:$AN$340</c:f>
              <c:numCache>
                <c:formatCode>0.0</c:formatCode>
                <c:ptCount val="3"/>
                <c:pt idx="0">
                  <c:v>78.328173374613002</c:v>
                </c:pt>
                <c:pt idx="1">
                  <c:v>8.0495356037151709</c:v>
                </c:pt>
                <c:pt idx="2">
                  <c:v>13.622291021671826</c:v>
                </c:pt>
              </c:numCache>
            </c:numRef>
          </c:val>
        </c:ser>
        <c:dLbls>
          <c:showLegendKey val="0"/>
          <c:showVal val="0"/>
          <c:showCatName val="0"/>
          <c:showSerName val="0"/>
          <c:showPercent val="0"/>
          <c:showBubbleSize val="0"/>
        </c:dLbls>
        <c:gapWidth val="150"/>
        <c:axId val="435131744"/>
        <c:axId val="435132304"/>
      </c:barChart>
      <c:catAx>
        <c:axId val="435131744"/>
        <c:scaling>
          <c:orientation val="minMax"/>
        </c:scaling>
        <c:delete val="0"/>
        <c:axPos val="b"/>
        <c:numFmt formatCode="General" sourceLinked="0"/>
        <c:majorTickMark val="out"/>
        <c:minorTickMark val="none"/>
        <c:tickLblPos val="nextTo"/>
        <c:crossAx val="435132304"/>
        <c:crosses val="autoZero"/>
        <c:auto val="1"/>
        <c:lblAlgn val="ctr"/>
        <c:lblOffset val="100"/>
        <c:noMultiLvlLbl val="0"/>
      </c:catAx>
      <c:valAx>
        <c:axId val="435132304"/>
        <c:scaling>
          <c:orientation val="minMax"/>
        </c:scaling>
        <c:delete val="0"/>
        <c:axPos val="l"/>
        <c:majorGridlines/>
        <c:numFmt formatCode="0.0" sourceLinked="1"/>
        <c:majorTickMark val="out"/>
        <c:minorTickMark val="none"/>
        <c:tickLblPos val="nextTo"/>
        <c:crossAx val="435131744"/>
        <c:crosses val="autoZero"/>
        <c:crossBetween val="between"/>
      </c:valAx>
    </c:plotArea>
    <c:legend>
      <c:legendPos val="r"/>
      <c:layout>
        <c:manualLayout>
          <c:xMode val="edge"/>
          <c:yMode val="edge"/>
          <c:x val="0.77711111111111109"/>
          <c:y val="0.41628280839895015"/>
          <c:w val="0.2062222222222222"/>
          <c:h val="0.32021216097987754"/>
        </c:manualLayou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'q18'!$AL$343</c:f>
              <c:strCache>
                <c:ptCount val="1"/>
                <c:pt idx="0">
                  <c:v>Berniukai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'q18'!$AM$342:$AN$342</c:f>
              <c:strCache>
                <c:ptCount val="2"/>
                <c:pt idx="0">
                  <c:v>Segi saugos diržą</c:v>
                </c:pt>
                <c:pt idx="1">
                  <c:v>Nešioja atšvaitą</c:v>
                </c:pt>
              </c:strCache>
            </c:strRef>
          </c:cat>
          <c:val>
            <c:numRef>
              <c:f>'q18'!$AM$343:$AN$343</c:f>
              <c:numCache>
                <c:formatCode>General</c:formatCode>
                <c:ptCount val="2"/>
                <c:pt idx="0">
                  <c:v>72.8</c:v>
                </c:pt>
                <c:pt idx="1">
                  <c:v>27.2</c:v>
                </c:pt>
              </c:numCache>
            </c:numRef>
          </c:val>
        </c:ser>
        <c:ser>
          <c:idx val="1"/>
          <c:order val="1"/>
          <c:tx>
            <c:strRef>
              <c:f>'q18'!$AL$344</c:f>
              <c:strCache>
                <c:ptCount val="1"/>
                <c:pt idx="0">
                  <c:v>Mergaitės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'q18'!$AM$342:$AN$342</c:f>
              <c:strCache>
                <c:ptCount val="2"/>
                <c:pt idx="0">
                  <c:v>Segi saugos diržą</c:v>
                </c:pt>
                <c:pt idx="1">
                  <c:v>Nešioja atšvaitą</c:v>
                </c:pt>
              </c:strCache>
            </c:strRef>
          </c:cat>
          <c:val>
            <c:numRef>
              <c:f>'q18'!$AM$344:$AN$344</c:f>
              <c:numCache>
                <c:formatCode>General</c:formatCode>
                <c:ptCount val="2"/>
                <c:pt idx="0">
                  <c:v>71.599999999999994</c:v>
                </c:pt>
                <c:pt idx="1">
                  <c:v>28.4</c:v>
                </c:pt>
              </c:numCache>
            </c:numRef>
          </c:val>
        </c:ser>
        <c:dLbls>
          <c:showLegendKey val="0"/>
          <c:showVal val="0"/>
          <c:showCatName val="0"/>
          <c:showSerName val="0"/>
          <c:showPercent val="0"/>
          <c:showBubbleSize val="0"/>
        </c:dLbls>
        <c:gapWidth val="150"/>
        <c:axId val="437411216"/>
        <c:axId val="437411776"/>
      </c:barChart>
      <c:catAx>
        <c:axId val="437411216"/>
        <c:scaling>
          <c:orientation val="minMax"/>
        </c:scaling>
        <c:delete val="0"/>
        <c:axPos val="b"/>
        <c:numFmt formatCode="General" sourceLinked="0"/>
        <c:majorTickMark val="out"/>
        <c:minorTickMark val="none"/>
        <c:tickLblPos val="nextTo"/>
        <c:crossAx val="437411776"/>
        <c:crosses val="autoZero"/>
        <c:auto val="1"/>
        <c:lblAlgn val="ctr"/>
        <c:lblOffset val="100"/>
        <c:noMultiLvlLbl val="0"/>
      </c:catAx>
      <c:valAx>
        <c:axId val="437411776"/>
        <c:scaling>
          <c:orientation val="minMax"/>
        </c:scaling>
        <c:delete val="0"/>
        <c:axPos val="l"/>
        <c:majorGridlines/>
        <c:numFmt formatCode="General" sourceLinked="1"/>
        <c:majorTickMark val="out"/>
        <c:minorTickMark val="none"/>
        <c:tickLblPos val="nextTo"/>
        <c:crossAx val="437411216"/>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'q5'!$D$345</c:f>
              <c:strCache>
                <c:ptCount val="1"/>
                <c:pt idx="0">
                  <c:v>Berniukai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'q5'!$C$346:$C$348</c:f>
              <c:strCache>
                <c:ptCount val="3"/>
                <c:pt idx="0">
                  <c:v>5 klasė</c:v>
                </c:pt>
                <c:pt idx="1">
                  <c:v>7 klasė</c:v>
                </c:pt>
                <c:pt idx="2">
                  <c:v>9 klasė</c:v>
                </c:pt>
              </c:strCache>
            </c:strRef>
          </c:cat>
          <c:val>
            <c:numRef>
              <c:f>'q5'!$D$346:$D$348</c:f>
              <c:numCache>
                <c:formatCode>0.0</c:formatCode>
                <c:ptCount val="3"/>
                <c:pt idx="0">
                  <c:v>0</c:v>
                </c:pt>
                <c:pt idx="1">
                  <c:v>0</c:v>
                </c:pt>
                <c:pt idx="2">
                  <c:v>1.1834319526627219</c:v>
                </c:pt>
              </c:numCache>
            </c:numRef>
          </c:val>
        </c:ser>
        <c:ser>
          <c:idx val="1"/>
          <c:order val="1"/>
          <c:tx>
            <c:strRef>
              <c:f>'q5'!$E$345</c:f>
              <c:strCache>
                <c:ptCount val="1"/>
                <c:pt idx="0">
                  <c:v>Mergaitės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'q5'!$C$346:$C$348</c:f>
              <c:strCache>
                <c:ptCount val="3"/>
                <c:pt idx="0">
                  <c:v>5 klasė</c:v>
                </c:pt>
                <c:pt idx="1">
                  <c:v>7 klasė</c:v>
                </c:pt>
                <c:pt idx="2">
                  <c:v>9 klasė</c:v>
                </c:pt>
              </c:strCache>
            </c:strRef>
          </c:cat>
          <c:val>
            <c:numRef>
              <c:f>'q5'!$E$346:$E$348</c:f>
              <c:numCache>
                <c:formatCode>0.0</c:formatCode>
                <c:ptCount val="3"/>
                <c:pt idx="0">
                  <c:v>1.2903225806451613</c:v>
                </c:pt>
                <c:pt idx="1">
                  <c:v>0.64516129032258063</c:v>
                </c:pt>
                <c:pt idx="2">
                  <c:v>0.64516129032258063</c:v>
                </c:pt>
              </c:numCache>
            </c:numRef>
          </c:val>
        </c:ser>
        <c:dLbls>
          <c:showLegendKey val="0"/>
          <c:showVal val="0"/>
          <c:showCatName val="0"/>
          <c:showSerName val="0"/>
          <c:showPercent val="0"/>
          <c:showBubbleSize val="0"/>
        </c:dLbls>
        <c:gapWidth val="150"/>
        <c:axId val="438256896"/>
        <c:axId val="438257456"/>
      </c:barChart>
      <c:catAx>
        <c:axId val="438256896"/>
        <c:scaling>
          <c:orientation val="minMax"/>
        </c:scaling>
        <c:delete val="0"/>
        <c:axPos val="b"/>
        <c:numFmt formatCode="General" sourceLinked="0"/>
        <c:majorTickMark val="out"/>
        <c:minorTickMark val="none"/>
        <c:tickLblPos val="nextTo"/>
        <c:crossAx val="438257456"/>
        <c:crosses val="autoZero"/>
        <c:auto val="1"/>
        <c:lblAlgn val="ctr"/>
        <c:lblOffset val="100"/>
        <c:noMultiLvlLbl val="0"/>
      </c:catAx>
      <c:valAx>
        <c:axId val="438257456"/>
        <c:scaling>
          <c:orientation val="minMax"/>
        </c:scaling>
        <c:delete val="0"/>
        <c:axPos val="l"/>
        <c:majorGridlines/>
        <c:numFmt formatCode="0.0" sourceLinked="1"/>
        <c:majorTickMark val="out"/>
        <c:minorTickMark val="none"/>
        <c:tickLblPos val="nextTo"/>
        <c:crossAx val="438256896"/>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'q5'!$H$338</c:f>
              <c:strCache>
                <c:ptCount val="1"/>
                <c:pt idx="0">
                  <c:v>Berniukai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'q5'!$G$339:$G$341</c:f>
              <c:strCache>
                <c:ptCount val="3"/>
                <c:pt idx="0">
                  <c:v>11 m.</c:v>
                </c:pt>
                <c:pt idx="1">
                  <c:v>13 m.</c:v>
                </c:pt>
                <c:pt idx="2">
                  <c:v>15 m.</c:v>
                </c:pt>
              </c:strCache>
            </c:strRef>
          </c:cat>
          <c:val>
            <c:numRef>
              <c:f>'q5'!$H$339:$H$341</c:f>
              <c:numCache>
                <c:formatCode>0.0</c:formatCode>
                <c:ptCount val="3"/>
                <c:pt idx="0">
                  <c:v>4.7337278106508878</c:v>
                </c:pt>
                <c:pt idx="1">
                  <c:v>8.8757396449704142</c:v>
                </c:pt>
                <c:pt idx="2">
                  <c:v>15.976331360946746</c:v>
                </c:pt>
              </c:numCache>
            </c:numRef>
          </c:val>
        </c:ser>
        <c:ser>
          <c:idx val="1"/>
          <c:order val="1"/>
          <c:tx>
            <c:strRef>
              <c:f>'q5'!$I$338</c:f>
              <c:strCache>
                <c:ptCount val="1"/>
                <c:pt idx="0">
                  <c:v>Mergaitės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'q5'!$G$339:$G$341</c:f>
              <c:strCache>
                <c:ptCount val="3"/>
                <c:pt idx="0">
                  <c:v>11 m.</c:v>
                </c:pt>
                <c:pt idx="1">
                  <c:v>13 m.</c:v>
                </c:pt>
                <c:pt idx="2">
                  <c:v>15 m.</c:v>
                </c:pt>
              </c:strCache>
            </c:strRef>
          </c:cat>
          <c:val>
            <c:numRef>
              <c:f>'q5'!$I$339:$I$341</c:f>
              <c:numCache>
                <c:formatCode>0.0</c:formatCode>
                <c:ptCount val="3"/>
                <c:pt idx="0">
                  <c:v>3.225806451612903</c:v>
                </c:pt>
                <c:pt idx="1">
                  <c:v>7.096774193548387</c:v>
                </c:pt>
                <c:pt idx="2">
                  <c:v>20</c:v>
                </c:pt>
              </c:numCache>
            </c:numRef>
          </c:val>
        </c:ser>
        <c:dLbls>
          <c:showLegendKey val="0"/>
          <c:showVal val="0"/>
          <c:showCatName val="0"/>
          <c:showSerName val="0"/>
          <c:showPercent val="0"/>
          <c:showBubbleSize val="0"/>
        </c:dLbls>
        <c:gapWidth val="150"/>
        <c:axId val="438260256"/>
        <c:axId val="507007232"/>
      </c:barChart>
      <c:catAx>
        <c:axId val="438260256"/>
        <c:scaling>
          <c:orientation val="minMax"/>
        </c:scaling>
        <c:delete val="0"/>
        <c:axPos val="b"/>
        <c:numFmt formatCode="General" sourceLinked="0"/>
        <c:majorTickMark val="out"/>
        <c:minorTickMark val="none"/>
        <c:tickLblPos val="nextTo"/>
        <c:crossAx val="507007232"/>
        <c:crosses val="autoZero"/>
        <c:auto val="1"/>
        <c:lblAlgn val="ctr"/>
        <c:lblOffset val="100"/>
        <c:noMultiLvlLbl val="0"/>
      </c:catAx>
      <c:valAx>
        <c:axId val="507007232"/>
        <c:scaling>
          <c:orientation val="minMax"/>
        </c:scaling>
        <c:delete val="0"/>
        <c:axPos val="l"/>
        <c:majorGridlines/>
        <c:numFmt formatCode="0.0" sourceLinked="1"/>
        <c:majorTickMark val="out"/>
        <c:minorTickMark val="none"/>
        <c:tickLblPos val="nextTo"/>
        <c:crossAx val="438260256"/>
        <c:crosses val="autoZero"/>
        <c:crossBetween val="between"/>
      </c:valAx>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'q5'!$H$346</c:f>
              <c:strCache>
                <c:ptCount val="1"/>
                <c:pt idx="0">
                  <c:v>Berniukai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'q5'!$G$347:$G$349</c:f>
              <c:strCache>
                <c:ptCount val="3"/>
                <c:pt idx="0">
                  <c:v>11 m.</c:v>
                </c:pt>
                <c:pt idx="1">
                  <c:v>13 m.</c:v>
                </c:pt>
                <c:pt idx="2">
                  <c:v>15 m.</c:v>
                </c:pt>
              </c:strCache>
            </c:strRef>
          </c:cat>
          <c:val>
            <c:numRef>
              <c:f>'q5'!$H$347:$H$349</c:f>
              <c:numCache>
                <c:formatCode>0.0</c:formatCode>
                <c:ptCount val="3"/>
                <c:pt idx="0">
                  <c:v>0</c:v>
                </c:pt>
                <c:pt idx="1">
                  <c:v>1.8181818181818181</c:v>
                </c:pt>
                <c:pt idx="2">
                  <c:v>4.2424242424242422</c:v>
                </c:pt>
              </c:numCache>
            </c:numRef>
          </c:val>
        </c:ser>
        <c:ser>
          <c:idx val="1"/>
          <c:order val="1"/>
          <c:tx>
            <c:strRef>
              <c:f>'q5'!$I$346</c:f>
              <c:strCache>
                <c:ptCount val="1"/>
                <c:pt idx="0">
                  <c:v>Mergaitės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'q5'!$G$347:$G$349</c:f>
              <c:strCache>
                <c:ptCount val="3"/>
                <c:pt idx="0">
                  <c:v>11 m.</c:v>
                </c:pt>
                <c:pt idx="1">
                  <c:v>13 m.</c:v>
                </c:pt>
                <c:pt idx="2">
                  <c:v>15 m.</c:v>
                </c:pt>
              </c:strCache>
            </c:strRef>
          </c:cat>
          <c:val>
            <c:numRef>
              <c:f>'q5'!$I$347:$I$349</c:f>
              <c:numCache>
                <c:formatCode>0.0</c:formatCode>
                <c:ptCount val="3"/>
                <c:pt idx="0">
                  <c:v>0</c:v>
                </c:pt>
                <c:pt idx="1">
                  <c:v>2.5806451612903225</c:v>
                </c:pt>
                <c:pt idx="2">
                  <c:v>7.741935483870968</c:v>
                </c:pt>
              </c:numCache>
            </c:numRef>
          </c:val>
        </c:ser>
        <c:dLbls>
          <c:showLegendKey val="0"/>
          <c:showVal val="0"/>
          <c:showCatName val="0"/>
          <c:showSerName val="0"/>
          <c:showPercent val="0"/>
          <c:showBubbleSize val="0"/>
        </c:dLbls>
        <c:gapWidth val="150"/>
        <c:axId val="507010032"/>
        <c:axId val="507010592"/>
      </c:barChart>
      <c:catAx>
        <c:axId val="507010032"/>
        <c:scaling>
          <c:orientation val="minMax"/>
        </c:scaling>
        <c:delete val="0"/>
        <c:axPos val="b"/>
        <c:numFmt formatCode="General" sourceLinked="0"/>
        <c:majorTickMark val="out"/>
        <c:minorTickMark val="none"/>
        <c:tickLblPos val="nextTo"/>
        <c:crossAx val="507010592"/>
        <c:crosses val="autoZero"/>
        <c:auto val="1"/>
        <c:lblAlgn val="ctr"/>
        <c:lblOffset val="100"/>
        <c:noMultiLvlLbl val="0"/>
      </c:catAx>
      <c:valAx>
        <c:axId val="507010592"/>
        <c:scaling>
          <c:orientation val="minMax"/>
        </c:scaling>
        <c:delete val="0"/>
        <c:axPos val="l"/>
        <c:majorGridlines/>
        <c:numFmt formatCode="0.0" sourceLinked="1"/>
        <c:majorTickMark val="out"/>
        <c:minorTickMark val="none"/>
        <c:tickLblPos val="nextTo"/>
        <c:crossAx val="507010032"/>
        <c:crosses val="autoZero"/>
        <c:crossBetween val="between"/>
      </c:valAx>
    </c:plotArea>
    <c:legend>
      <c:legendPos val="r"/>
      <c:overlay val="0"/>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'q5'!$L$338</c:f>
              <c:strCache>
                <c:ptCount val="1"/>
                <c:pt idx="0">
                  <c:v>Berniukai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'q5'!$K$339:$K$341</c:f>
              <c:strCache>
                <c:ptCount val="3"/>
                <c:pt idx="0">
                  <c:v>11 m.</c:v>
                </c:pt>
                <c:pt idx="1">
                  <c:v>13 m.</c:v>
                </c:pt>
                <c:pt idx="2">
                  <c:v>15 m.</c:v>
                </c:pt>
              </c:strCache>
            </c:strRef>
          </c:cat>
          <c:val>
            <c:numRef>
              <c:f>'q5'!$L$339:$L$341</c:f>
              <c:numCache>
                <c:formatCode>0.0</c:formatCode>
                <c:ptCount val="3"/>
                <c:pt idx="0">
                  <c:v>0</c:v>
                </c:pt>
                <c:pt idx="1">
                  <c:v>1.7751479289940828</c:v>
                </c:pt>
                <c:pt idx="2">
                  <c:v>7.6923076923076925</c:v>
                </c:pt>
              </c:numCache>
            </c:numRef>
          </c:val>
        </c:ser>
        <c:ser>
          <c:idx val="1"/>
          <c:order val="1"/>
          <c:tx>
            <c:strRef>
              <c:f>'q5'!$M$338</c:f>
              <c:strCache>
                <c:ptCount val="1"/>
                <c:pt idx="0">
                  <c:v>Mergaitės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'q5'!$K$339:$K$341</c:f>
              <c:strCache>
                <c:ptCount val="3"/>
                <c:pt idx="0">
                  <c:v>11 m.</c:v>
                </c:pt>
                <c:pt idx="1">
                  <c:v>13 m.</c:v>
                </c:pt>
                <c:pt idx="2">
                  <c:v>15 m.</c:v>
                </c:pt>
              </c:strCache>
            </c:strRef>
          </c:cat>
          <c:val>
            <c:numRef>
              <c:f>'q5'!$M$339:$M$341</c:f>
              <c:numCache>
                <c:formatCode>0.0</c:formatCode>
                <c:ptCount val="3"/>
                <c:pt idx="0">
                  <c:v>1.2903225806451613</c:v>
                </c:pt>
                <c:pt idx="1">
                  <c:v>1.935483870967742</c:v>
                </c:pt>
                <c:pt idx="2">
                  <c:v>10.96774193548387</c:v>
                </c:pt>
              </c:numCache>
            </c:numRef>
          </c:val>
        </c:ser>
        <c:dLbls>
          <c:showLegendKey val="0"/>
          <c:showVal val="0"/>
          <c:showCatName val="0"/>
          <c:showSerName val="0"/>
          <c:showPercent val="0"/>
          <c:showBubbleSize val="0"/>
        </c:dLbls>
        <c:gapWidth val="150"/>
        <c:axId val="507021760"/>
        <c:axId val="507022320"/>
      </c:barChart>
      <c:catAx>
        <c:axId val="507021760"/>
        <c:scaling>
          <c:orientation val="minMax"/>
        </c:scaling>
        <c:delete val="0"/>
        <c:axPos val="b"/>
        <c:numFmt formatCode="General" sourceLinked="0"/>
        <c:majorTickMark val="out"/>
        <c:minorTickMark val="none"/>
        <c:tickLblPos val="nextTo"/>
        <c:crossAx val="507022320"/>
        <c:crosses val="autoZero"/>
        <c:auto val="1"/>
        <c:lblAlgn val="ctr"/>
        <c:lblOffset val="100"/>
        <c:noMultiLvlLbl val="0"/>
      </c:catAx>
      <c:valAx>
        <c:axId val="507022320"/>
        <c:scaling>
          <c:orientation val="minMax"/>
        </c:scaling>
        <c:delete val="0"/>
        <c:axPos val="l"/>
        <c:majorGridlines/>
        <c:numFmt formatCode="0.0" sourceLinked="1"/>
        <c:majorTickMark val="out"/>
        <c:minorTickMark val="none"/>
        <c:tickLblPos val="nextTo"/>
        <c:crossAx val="5070217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886075478210261E-2"/>
          <c:y val="9.5497163421144601E-2"/>
          <c:w val="0.63320790853012743"/>
          <c:h val="0.6956915973322032"/>
        </c:manualLayout>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'q3'!$E$340:$E$342</c:f>
              <c:strCache>
                <c:ptCount val="3"/>
                <c:pt idx="0">
                  <c:v>Kiekvieną rytą</c:v>
                </c:pt>
                <c:pt idx="1">
                  <c:v>1-4 rytus</c:v>
                </c:pt>
                <c:pt idx="2">
                  <c:v>Niekada</c:v>
                </c:pt>
              </c:strCache>
            </c:strRef>
          </c:cat>
          <c:val>
            <c:numRef>
              <c:f>'q3'!$F$340:$F$342</c:f>
              <c:numCache>
                <c:formatCode>0.0</c:formatCode>
                <c:ptCount val="3"/>
                <c:pt idx="0">
                  <c:v>62.006079027355625</c:v>
                </c:pt>
                <c:pt idx="1">
                  <c:v>16.717325227963524</c:v>
                </c:pt>
                <c:pt idx="2">
                  <c:v>17.933130699088146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7835813067414705"/>
          <c:y val="0.37952503162607681"/>
          <c:w val="0.19587489355857246"/>
          <c:h val="0.271707759711244"/>
        </c:manualLayout>
      </c:layout>
      <c:overlay val="0"/>
      <c:txPr>
        <a:bodyPr/>
        <a:lstStyle/>
        <a:p>
          <a:pPr>
            <a:defRPr sz="800"/>
          </a:pPr>
          <a:endParaRPr lang="lt-LT"/>
        </a:p>
      </c:tx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08573928258967"/>
          <c:y val="5.1400554097404488E-2"/>
          <c:w val="0.64262248468941385"/>
          <c:h val="0.74673228346456688"/>
        </c:manualLayout>
      </c:layout>
      <c:barChart>
        <c:barDir val="col"/>
        <c:grouping val="clustered"/>
        <c:varyColors val="0"/>
        <c:ser>
          <c:idx val="0"/>
          <c:order val="0"/>
          <c:tx>
            <c:strRef>
              <c:f>'q5'!$O$341</c:f>
              <c:strCache>
                <c:ptCount val="1"/>
                <c:pt idx="0">
                  <c:v>Per tavo gyvenimą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'q5'!$P$339:$S$340</c:f>
              <c:multiLvlStrCache>
                <c:ptCount val="4"/>
                <c:lvl>
                  <c:pt idx="0">
                    <c:v>Taip</c:v>
                  </c:pt>
                  <c:pt idx="1">
                    <c:v>Ne</c:v>
                  </c:pt>
                  <c:pt idx="2">
                    <c:v>Taip</c:v>
                  </c:pt>
                  <c:pt idx="3">
                    <c:v>Ne</c:v>
                  </c:pt>
                </c:lvl>
                <c:lvl>
                  <c:pt idx="0">
                    <c:v>Berniukai</c:v>
                  </c:pt>
                  <c:pt idx="2">
                    <c:v>Mergaitės</c:v>
                  </c:pt>
                </c:lvl>
              </c:multiLvlStrCache>
            </c:multiLvlStrRef>
          </c:cat>
          <c:val>
            <c:numRef>
              <c:f>'q5'!$P$341:$S$341</c:f>
              <c:numCache>
                <c:formatCode>0.0</c:formatCode>
                <c:ptCount val="4"/>
                <c:pt idx="0">
                  <c:v>43.786982248520708</c:v>
                </c:pt>
                <c:pt idx="1">
                  <c:v>54.437869822485204</c:v>
                </c:pt>
                <c:pt idx="2">
                  <c:v>26.451612903225808</c:v>
                </c:pt>
                <c:pt idx="3">
                  <c:v>73.548387096774192</c:v>
                </c:pt>
              </c:numCache>
            </c:numRef>
          </c:val>
        </c:ser>
        <c:ser>
          <c:idx val="1"/>
          <c:order val="1"/>
          <c:tx>
            <c:strRef>
              <c:f>'q5'!$O$342</c:f>
              <c:strCache>
                <c:ptCount val="1"/>
                <c:pt idx="0">
                  <c:v>Per paskutinius 12 mėnesių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'q5'!$P$339:$S$340</c:f>
              <c:multiLvlStrCache>
                <c:ptCount val="4"/>
                <c:lvl>
                  <c:pt idx="0">
                    <c:v>Taip</c:v>
                  </c:pt>
                  <c:pt idx="1">
                    <c:v>Ne</c:v>
                  </c:pt>
                  <c:pt idx="2">
                    <c:v>Taip</c:v>
                  </c:pt>
                  <c:pt idx="3">
                    <c:v>Ne</c:v>
                  </c:pt>
                </c:lvl>
                <c:lvl>
                  <c:pt idx="0">
                    <c:v>Berniukai</c:v>
                  </c:pt>
                  <c:pt idx="2">
                    <c:v>Mergaitės</c:v>
                  </c:pt>
                </c:lvl>
              </c:multiLvlStrCache>
            </c:multiLvlStrRef>
          </c:cat>
          <c:val>
            <c:numRef>
              <c:f>'q5'!$P$342:$S$342</c:f>
              <c:numCache>
                <c:formatCode>0.0</c:formatCode>
                <c:ptCount val="4"/>
                <c:pt idx="0">
                  <c:v>16.568047337278106</c:v>
                </c:pt>
                <c:pt idx="1">
                  <c:v>67.455621301775153</c:v>
                </c:pt>
                <c:pt idx="2">
                  <c:v>14.193548387096774</c:v>
                </c:pt>
                <c:pt idx="3">
                  <c:v>80</c:v>
                </c:pt>
              </c:numCache>
            </c:numRef>
          </c:val>
        </c:ser>
        <c:ser>
          <c:idx val="2"/>
          <c:order val="2"/>
          <c:tx>
            <c:strRef>
              <c:f>'q5'!$O$343</c:f>
              <c:strCache>
                <c:ptCount val="1"/>
                <c:pt idx="0">
                  <c:v>Per paskutines 30 dienų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'q5'!$P$339:$S$340</c:f>
              <c:multiLvlStrCache>
                <c:ptCount val="4"/>
                <c:lvl>
                  <c:pt idx="0">
                    <c:v>Taip</c:v>
                  </c:pt>
                  <c:pt idx="1">
                    <c:v>Ne</c:v>
                  </c:pt>
                  <c:pt idx="2">
                    <c:v>Taip</c:v>
                  </c:pt>
                  <c:pt idx="3">
                    <c:v>Ne</c:v>
                  </c:pt>
                </c:lvl>
                <c:lvl>
                  <c:pt idx="0">
                    <c:v>Berniukai</c:v>
                  </c:pt>
                  <c:pt idx="2">
                    <c:v>Mergaitės</c:v>
                  </c:pt>
                </c:lvl>
              </c:multiLvlStrCache>
            </c:multiLvlStrRef>
          </c:cat>
          <c:val>
            <c:numRef>
              <c:f>'q5'!$P$343:$S$343</c:f>
              <c:numCache>
                <c:formatCode>0.0</c:formatCode>
                <c:ptCount val="4"/>
                <c:pt idx="0">
                  <c:v>8.8757396449704142</c:v>
                </c:pt>
                <c:pt idx="1">
                  <c:v>73.964497041420117</c:v>
                </c:pt>
                <c:pt idx="2">
                  <c:v>7.741935483870968</c:v>
                </c:pt>
                <c:pt idx="3">
                  <c:v>86.451612903225808</c:v>
                </c:pt>
              </c:numCache>
            </c:numRef>
          </c:val>
        </c:ser>
        <c:dLbls>
          <c:showLegendKey val="0"/>
          <c:showVal val="0"/>
          <c:showCatName val="0"/>
          <c:showSerName val="0"/>
          <c:showPercent val="0"/>
          <c:showBubbleSize val="0"/>
        </c:dLbls>
        <c:gapWidth val="150"/>
        <c:axId val="505846128"/>
        <c:axId val="505846688"/>
      </c:barChart>
      <c:catAx>
        <c:axId val="505846128"/>
        <c:scaling>
          <c:orientation val="minMax"/>
        </c:scaling>
        <c:delete val="0"/>
        <c:axPos val="b"/>
        <c:numFmt formatCode="General" sourceLinked="0"/>
        <c:majorTickMark val="out"/>
        <c:minorTickMark val="none"/>
        <c:tickLblPos val="nextTo"/>
        <c:crossAx val="505846688"/>
        <c:crosses val="autoZero"/>
        <c:auto val="1"/>
        <c:lblAlgn val="ctr"/>
        <c:lblOffset val="100"/>
        <c:noMultiLvlLbl val="0"/>
      </c:catAx>
      <c:valAx>
        <c:axId val="505846688"/>
        <c:scaling>
          <c:orientation val="minMax"/>
        </c:scaling>
        <c:delete val="0"/>
        <c:axPos val="l"/>
        <c:majorGridlines/>
        <c:numFmt formatCode="0.0" sourceLinked="1"/>
        <c:majorTickMark val="out"/>
        <c:minorTickMark val="none"/>
        <c:tickLblPos val="nextTo"/>
        <c:crossAx val="505846128"/>
        <c:crosses val="autoZero"/>
        <c:crossBetween val="between"/>
      </c:valAx>
    </c:plotArea>
    <c:legend>
      <c:legendPos val="r"/>
      <c:layout>
        <c:manualLayout>
          <c:xMode val="edge"/>
          <c:yMode val="edge"/>
          <c:x val="0.76359711286089227"/>
          <c:y val="0.29051509186351704"/>
          <c:w val="0.21973622047244096"/>
          <c:h val="0.41896981627296587"/>
        </c:manualLayout>
      </c:layout>
      <c:overlay val="0"/>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'q5'!$P$346</c:f>
              <c:strCache>
                <c:ptCount val="1"/>
                <c:pt idx="0">
                  <c:v>Berniukai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'q5'!$O$347:$O$349</c:f>
              <c:strCache>
                <c:ptCount val="3"/>
                <c:pt idx="0">
                  <c:v>11 m.</c:v>
                </c:pt>
                <c:pt idx="1">
                  <c:v>13 m.</c:v>
                </c:pt>
                <c:pt idx="2">
                  <c:v>15 m.</c:v>
                </c:pt>
              </c:strCache>
            </c:strRef>
          </c:cat>
          <c:val>
            <c:numRef>
              <c:f>'q5'!$P$347:$P$349</c:f>
              <c:numCache>
                <c:formatCode>0.0</c:formatCode>
                <c:ptCount val="3"/>
                <c:pt idx="0">
                  <c:v>4.0540540540540544</c:v>
                </c:pt>
                <c:pt idx="1">
                  <c:v>10.810810810810811</c:v>
                </c:pt>
                <c:pt idx="2">
                  <c:v>36.486486486486484</c:v>
                </c:pt>
              </c:numCache>
            </c:numRef>
          </c:val>
        </c:ser>
        <c:ser>
          <c:idx val="1"/>
          <c:order val="1"/>
          <c:tx>
            <c:strRef>
              <c:f>'q5'!$Q$346</c:f>
              <c:strCache>
                <c:ptCount val="1"/>
                <c:pt idx="0">
                  <c:v>Mergaitės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'q5'!$O$347:$O$349</c:f>
              <c:strCache>
                <c:ptCount val="3"/>
                <c:pt idx="0">
                  <c:v>11 m.</c:v>
                </c:pt>
                <c:pt idx="1">
                  <c:v>13 m.</c:v>
                </c:pt>
                <c:pt idx="2">
                  <c:v>15 m.</c:v>
                </c:pt>
              </c:strCache>
            </c:strRef>
          </c:cat>
          <c:val>
            <c:numRef>
              <c:f>'q5'!$Q$347:$Q$349</c:f>
              <c:numCache>
                <c:formatCode>0.0</c:formatCode>
                <c:ptCount val="3"/>
                <c:pt idx="0">
                  <c:v>1.2903225806451613</c:v>
                </c:pt>
                <c:pt idx="1">
                  <c:v>3.225806451612903</c:v>
                </c:pt>
                <c:pt idx="2">
                  <c:v>9.67741935483871</c:v>
                </c:pt>
              </c:numCache>
            </c:numRef>
          </c:val>
        </c:ser>
        <c:dLbls>
          <c:showLegendKey val="0"/>
          <c:showVal val="0"/>
          <c:showCatName val="0"/>
          <c:showSerName val="0"/>
          <c:showPercent val="0"/>
          <c:showBubbleSize val="0"/>
        </c:dLbls>
        <c:gapWidth val="150"/>
        <c:axId val="438033344"/>
        <c:axId val="438033904"/>
      </c:barChart>
      <c:catAx>
        <c:axId val="438033344"/>
        <c:scaling>
          <c:orientation val="minMax"/>
        </c:scaling>
        <c:delete val="0"/>
        <c:axPos val="b"/>
        <c:numFmt formatCode="General" sourceLinked="0"/>
        <c:majorTickMark val="out"/>
        <c:minorTickMark val="none"/>
        <c:tickLblPos val="nextTo"/>
        <c:crossAx val="438033904"/>
        <c:crosses val="autoZero"/>
        <c:auto val="1"/>
        <c:lblAlgn val="ctr"/>
        <c:lblOffset val="100"/>
        <c:noMultiLvlLbl val="0"/>
      </c:catAx>
      <c:valAx>
        <c:axId val="438033904"/>
        <c:scaling>
          <c:orientation val="minMax"/>
        </c:scaling>
        <c:delete val="0"/>
        <c:axPos val="l"/>
        <c:majorGridlines/>
        <c:numFmt formatCode="0.0" sourceLinked="1"/>
        <c:majorTickMark val="out"/>
        <c:minorTickMark val="none"/>
        <c:tickLblPos val="nextTo"/>
        <c:crossAx val="438033344"/>
        <c:crosses val="autoZero"/>
        <c:crossBetween val="between"/>
      </c:valAx>
    </c:plotArea>
    <c:legend>
      <c:legendPos val="r"/>
      <c:overlay val="0"/>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'q5'!$P$353</c:f>
              <c:strCache>
                <c:ptCount val="1"/>
                <c:pt idx="0">
                  <c:v>Berniukai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'q5'!$O$354:$O$356</c:f>
              <c:strCache>
                <c:ptCount val="3"/>
                <c:pt idx="0">
                  <c:v>11 m.</c:v>
                </c:pt>
                <c:pt idx="1">
                  <c:v>13 m.</c:v>
                </c:pt>
                <c:pt idx="2">
                  <c:v>15 m.</c:v>
                </c:pt>
              </c:strCache>
            </c:strRef>
          </c:cat>
          <c:val>
            <c:numRef>
              <c:f>'q5'!$P$354:$P$356</c:f>
              <c:numCache>
                <c:formatCode>0.0</c:formatCode>
                <c:ptCount val="3"/>
                <c:pt idx="0">
                  <c:v>15</c:v>
                </c:pt>
                <c:pt idx="1">
                  <c:v>15</c:v>
                </c:pt>
                <c:pt idx="2">
                  <c:v>16.216216216216218</c:v>
                </c:pt>
              </c:numCache>
            </c:numRef>
          </c:val>
        </c:ser>
        <c:ser>
          <c:idx val="1"/>
          <c:order val="1"/>
          <c:tx>
            <c:strRef>
              <c:f>'q5'!$Q$353</c:f>
              <c:strCache>
                <c:ptCount val="1"/>
                <c:pt idx="0">
                  <c:v>Mergaitės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'q5'!$O$354:$O$356</c:f>
              <c:strCache>
                <c:ptCount val="3"/>
                <c:pt idx="0">
                  <c:v>11 m.</c:v>
                </c:pt>
                <c:pt idx="1">
                  <c:v>13 m.</c:v>
                </c:pt>
                <c:pt idx="2">
                  <c:v>15 m.</c:v>
                </c:pt>
              </c:strCache>
            </c:strRef>
          </c:cat>
          <c:val>
            <c:numRef>
              <c:f>'q5'!$Q$354:$Q$356</c:f>
              <c:numCache>
                <c:formatCode>0.0</c:formatCode>
                <c:ptCount val="3"/>
                <c:pt idx="0">
                  <c:v>12</c:v>
                </c:pt>
                <c:pt idx="1">
                  <c:v>2.7027027027027026</c:v>
                </c:pt>
                <c:pt idx="2">
                  <c:v>16.216216216216218</c:v>
                </c:pt>
              </c:numCache>
            </c:numRef>
          </c:val>
        </c:ser>
        <c:dLbls>
          <c:showLegendKey val="0"/>
          <c:showVal val="0"/>
          <c:showCatName val="0"/>
          <c:showSerName val="0"/>
          <c:showPercent val="0"/>
          <c:showBubbleSize val="0"/>
        </c:dLbls>
        <c:gapWidth val="150"/>
        <c:axId val="505907600"/>
        <c:axId val="505908160"/>
      </c:barChart>
      <c:catAx>
        <c:axId val="505907600"/>
        <c:scaling>
          <c:orientation val="minMax"/>
        </c:scaling>
        <c:delete val="0"/>
        <c:axPos val="b"/>
        <c:numFmt formatCode="General" sourceLinked="0"/>
        <c:majorTickMark val="out"/>
        <c:minorTickMark val="none"/>
        <c:tickLblPos val="nextTo"/>
        <c:crossAx val="505908160"/>
        <c:crosses val="autoZero"/>
        <c:auto val="1"/>
        <c:lblAlgn val="ctr"/>
        <c:lblOffset val="100"/>
        <c:noMultiLvlLbl val="0"/>
      </c:catAx>
      <c:valAx>
        <c:axId val="505908160"/>
        <c:scaling>
          <c:orientation val="minMax"/>
        </c:scaling>
        <c:delete val="0"/>
        <c:axPos val="l"/>
        <c:majorGridlines/>
        <c:numFmt formatCode="0.0" sourceLinked="1"/>
        <c:majorTickMark val="out"/>
        <c:minorTickMark val="none"/>
        <c:tickLblPos val="nextTo"/>
        <c:crossAx val="505907600"/>
        <c:crosses val="autoZero"/>
        <c:crossBetween val="between"/>
      </c:valAx>
    </c:plotArea>
    <c:legend>
      <c:legendPos val="r"/>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095605900958909E-2"/>
          <c:y val="5.1400554097404488E-2"/>
          <c:w val="0.74204948552227767"/>
          <c:h val="0.71960994459025951"/>
        </c:manualLayout>
      </c:layout>
      <c:barChart>
        <c:barDir val="col"/>
        <c:grouping val="clustered"/>
        <c:varyColors val="0"/>
        <c:ser>
          <c:idx val="0"/>
          <c:order val="0"/>
          <c:tx>
            <c:strRef>
              <c:f>'q13'!$AI$339</c:f>
              <c:strCache>
                <c:ptCount val="1"/>
                <c:pt idx="0">
                  <c:v>Pats tyčiojosi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'q13'!$AH$340:$AH$344</c:f>
              <c:strCache>
                <c:ptCount val="5"/>
                <c:pt idx="0">
                  <c:v>Nesityčiojau/ Nepatyriau patyčių</c:v>
                </c:pt>
                <c:pt idx="1">
                  <c:v>Kartą ar du kartus</c:v>
                </c:pt>
                <c:pt idx="2">
                  <c:v>2 ar 3 kartus per mėnesį</c:v>
                </c:pt>
                <c:pt idx="3">
                  <c:v>Kartą per savaitę</c:v>
                </c:pt>
                <c:pt idx="4">
                  <c:v>Keletą kartų per savaitę</c:v>
                </c:pt>
              </c:strCache>
            </c:strRef>
          </c:cat>
          <c:val>
            <c:numRef>
              <c:f>'q13'!$AI$340:$AI$344</c:f>
              <c:numCache>
                <c:formatCode>0.0</c:formatCode>
                <c:ptCount val="5"/>
                <c:pt idx="0">
                  <c:v>55.660377358490564</c:v>
                </c:pt>
                <c:pt idx="1">
                  <c:v>25.786163522012579</c:v>
                </c:pt>
                <c:pt idx="2">
                  <c:v>5.3459119496855347</c:v>
                </c:pt>
                <c:pt idx="3">
                  <c:v>5.6603773584905657</c:v>
                </c:pt>
                <c:pt idx="4">
                  <c:v>7.5471698113207548</c:v>
                </c:pt>
              </c:numCache>
            </c:numRef>
          </c:val>
        </c:ser>
        <c:ser>
          <c:idx val="1"/>
          <c:order val="1"/>
          <c:tx>
            <c:strRef>
              <c:f>'q13'!$AJ$339</c:f>
              <c:strCache>
                <c:ptCount val="1"/>
                <c:pt idx="0">
                  <c:v>Tyčijosi iš jo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'q13'!$AH$340:$AH$344</c:f>
              <c:strCache>
                <c:ptCount val="5"/>
                <c:pt idx="0">
                  <c:v>Nesityčiojau/ Nepatyriau patyčių</c:v>
                </c:pt>
                <c:pt idx="1">
                  <c:v>Kartą ar du kartus</c:v>
                </c:pt>
                <c:pt idx="2">
                  <c:v>2 ar 3 kartus per mėnesį</c:v>
                </c:pt>
                <c:pt idx="3">
                  <c:v>Kartą per savaitę</c:v>
                </c:pt>
                <c:pt idx="4">
                  <c:v>Keletą kartų per savaitę</c:v>
                </c:pt>
              </c:strCache>
            </c:strRef>
          </c:cat>
          <c:val>
            <c:numRef>
              <c:f>'q13'!$AJ$340:$AJ$344</c:f>
              <c:numCache>
                <c:formatCode>0.0</c:formatCode>
                <c:ptCount val="5"/>
                <c:pt idx="0">
                  <c:v>51.410658307210028</c:v>
                </c:pt>
                <c:pt idx="1">
                  <c:v>21.003134796238246</c:v>
                </c:pt>
                <c:pt idx="2">
                  <c:v>8.7774294670846391</c:v>
                </c:pt>
                <c:pt idx="3">
                  <c:v>8.1504702194357375</c:v>
                </c:pt>
                <c:pt idx="4">
                  <c:v>10.658307210031348</c:v>
                </c:pt>
              </c:numCache>
            </c:numRef>
          </c:val>
        </c:ser>
        <c:dLbls>
          <c:showLegendKey val="0"/>
          <c:showVal val="0"/>
          <c:showCatName val="0"/>
          <c:showSerName val="0"/>
          <c:showPercent val="0"/>
          <c:showBubbleSize val="0"/>
        </c:dLbls>
        <c:gapWidth val="150"/>
        <c:axId val="505910960"/>
        <c:axId val="505911520"/>
      </c:barChart>
      <c:catAx>
        <c:axId val="505910960"/>
        <c:scaling>
          <c:orientation val="minMax"/>
        </c:scaling>
        <c:delete val="0"/>
        <c:axPos val="b"/>
        <c:numFmt formatCode="General" sourceLinked="0"/>
        <c:majorTickMark val="out"/>
        <c:minorTickMark val="none"/>
        <c:tickLblPos val="nextTo"/>
        <c:crossAx val="505911520"/>
        <c:crosses val="autoZero"/>
        <c:auto val="1"/>
        <c:lblAlgn val="ctr"/>
        <c:lblOffset val="100"/>
        <c:noMultiLvlLbl val="0"/>
      </c:catAx>
      <c:valAx>
        <c:axId val="505911520"/>
        <c:scaling>
          <c:orientation val="minMax"/>
        </c:scaling>
        <c:delete val="0"/>
        <c:axPos val="l"/>
        <c:majorGridlines/>
        <c:numFmt formatCode="0.0" sourceLinked="1"/>
        <c:majorTickMark val="out"/>
        <c:minorTickMark val="none"/>
        <c:tickLblPos val="nextTo"/>
        <c:crossAx val="505910960"/>
        <c:crosses val="autoZero"/>
        <c:crossBetween val="between"/>
      </c:valAx>
    </c:plotArea>
    <c:legend>
      <c:legendPos val="r"/>
      <c:layout>
        <c:manualLayout>
          <c:xMode val="edge"/>
          <c:yMode val="edge"/>
          <c:x val="0.83288615048709058"/>
          <c:y val="0.41628280839895015"/>
          <c:w val="0.15204925552530232"/>
          <c:h val="0.23687882764654419"/>
        </c:manualLayout>
      </c:layout>
      <c:overlay val="0"/>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692038495188102E-2"/>
          <c:y val="2.5428331875182269E-2"/>
          <c:w val="0.90286351706036749"/>
          <c:h val="0.73577136191309422"/>
        </c:manualLayout>
      </c:layout>
      <c:barChart>
        <c:barDir val="col"/>
        <c:grouping val="clustered"/>
        <c:varyColors val="0"/>
        <c:ser>
          <c:idx val="0"/>
          <c:order val="0"/>
          <c:tx>
            <c:strRef>
              <c:f>Lapas1!$B$1</c:f>
              <c:strCache>
                <c:ptCount val="1"/>
                <c:pt idx="0">
                  <c:v>2014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Lapas1!$A$2:$A$3</c:f>
              <c:strCache>
                <c:ptCount val="2"/>
                <c:pt idx="0">
                  <c:v>Mergaitės </c:v>
                </c:pt>
                <c:pt idx="1">
                  <c:v>Berniukai</c:v>
                </c:pt>
              </c:strCache>
            </c:strRef>
          </c:cat>
          <c:val>
            <c:numRef>
              <c:f>Lapas1!$B$2:$B$3</c:f>
              <c:numCache>
                <c:formatCode>General</c:formatCode>
                <c:ptCount val="2"/>
                <c:pt idx="0">
                  <c:v>37.299999999999997</c:v>
                </c:pt>
                <c:pt idx="1">
                  <c:v>40.299999999999997</c:v>
                </c:pt>
              </c:numCache>
            </c:numRef>
          </c:val>
        </c:ser>
        <c:ser>
          <c:idx val="1"/>
          <c:order val="1"/>
          <c:tx>
            <c:strRef>
              <c:f>Lapas1!$C$1</c:f>
              <c:strCache>
                <c:ptCount val="1"/>
                <c:pt idx="0">
                  <c:v>2016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Lapas1!$A$2:$A$3</c:f>
              <c:strCache>
                <c:ptCount val="2"/>
                <c:pt idx="0">
                  <c:v>Mergaitės </c:v>
                </c:pt>
                <c:pt idx="1">
                  <c:v>Berniukai</c:v>
                </c:pt>
              </c:strCache>
            </c:strRef>
          </c:cat>
          <c:val>
            <c:numRef>
              <c:f>Lapas1!$C$2:$C$3</c:f>
              <c:numCache>
                <c:formatCode>General</c:formatCode>
                <c:ptCount val="2"/>
                <c:pt idx="0">
                  <c:v>29</c:v>
                </c:pt>
                <c:pt idx="1">
                  <c:v>24.9</c:v>
                </c:pt>
              </c:numCache>
            </c:numRef>
          </c:val>
        </c:ser>
        <c:dLbls>
          <c:dLblPos val="outEnd"/>
          <c:showLegendKey val="0"/>
          <c:showVal val="1"/>
          <c:showCatName val="0"/>
          <c:showSerName val="0"/>
          <c:showPercent val="0"/>
          <c:showBubbleSize val="0"/>
        </c:dLbls>
        <c:gapWidth val="219"/>
        <c:overlap val="-27"/>
        <c:axId val="507486864"/>
        <c:axId val="507487424"/>
      </c:barChart>
      <c:catAx>
        <c:axId val="50748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07487424"/>
        <c:crosses val="autoZero"/>
        <c:auto val="1"/>
        <c:lblAlgn val="ctr"/>
        <c:lblOffset val="100"/>
        <c:noMultiLvlLbl val="0"/>
      </c:catAx>
      <c:valAx>
        <c:axId val="507487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0748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436424569438723E-2"/>
          <c:y val="0.10732863420401062"/>
          <c:w val="0.6474840842523143"/>
          <c:h val="0.69609124638457021"/>
        </c:manualLayout>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'q3'!$H$340:$H$342</c:f>
              <c:strCache>
                <c:ptCount val="3"/>
                <c:pt idx="0">
                  <c:v>Abu rytus</c:v>
                </c:pt>
                <c:pt idx="1">
                  <c:v>1 rytą</c:v>
                </c:pt>
                <c:pt idx="2">
                  <c:v>Niekada</c:v>
                </c:pt>
              </c:strCache>
            </c:strRef>
          </c:cat>
          <c:val>
            <c:numRef>
              <c:f>'q3'!$I$340:$I$342</c:f>
              <c:numCache>
                <c:formatCode>0.0</c:formatCode>
                <c:ptCount val="3"/>
                <c:pt idx="0">
                  <c:v>68.996960486322195</c:v>
                </c:pt>
                <c:pt idx="1">
                  <c:v>8.2066869300911858</c:v>
                </c:pt>
                <c:pt idx="2">
                  <c:v>9.4224924012158056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5478804581151082"/>
          <c:y val="0.38281167979002623"/>
          <c:w val="0.21943257626991347"/>
          <c:h val="0.19270997375328083"/>
        </c:manualLayout>
      </c:layout>
      <c:overlay val="0"/>
      <c:txPr>
        <a:bodyPr/>
        <a:lstStyle/>
        <a:p>
          <a:pPr>
            <a:defRPr sz="900"/>
          </a:pPr>
          <a:endParaRPr lang="lt-LT"/>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67348338615914E-2"/>
          <c:y val="8.2145102232591305E-2"/>
          <c:w val="0.50965250965250952"/>
          <c:h val="0.81481481481481532"/>
        </c:manualLayout>
      </c:layout>
      <c:pieChart>
        <c:varyColors val="1"/>
        <c:ser>
          <c:idx val="0"/>
          <c:order val="0"/>
          <c:dLbls>
            <c:dLbl>
              <c:idx val="0"/>
              <c:tx>
                <c:rich>
                  <a:bodyPr/>
                  <a:lstStyle/>
                  <a:p>
                    <a:r>
                      <a:rPr lang="en-US"/>
                      <a:t>21,9%</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14,3%</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28,9%</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19,1%</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6,1%</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0,9%</a:t>
                    </a:r>
                  </a:p>
                </c:rich>
              </c:tx>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'q1'!$B$340:$B$346</c:f>
              <c:strCache>
                <c:ptCount val="7"/>
                <c:pt idx="0">
                  <c:v>Kasdien</c:v>
                </c:pt>
                <c:pt idx="1">
                  <c:v>4-6 kartus per savaitę</c:v>
                </c:pt>
                <c:pt idx="2">
                  <c:v>2-3 kartus per savaitę</c:v>
                </c:pt>
                <c:pt idx="3">
                  <c:v>Kartą per savaitę</c:v>
                </c:pt>
                <c:pt idx="4">
                  <c:v>Kartą per mėnesį</c:v>
                </c:pt>
                <c:pt idx="5">
                  <c:v>Rečiau nei kartą per mėnesį</c:v>
                </c:pt>
                <c:pt idx="6">
                  <c:v>Niekada</c:v>
                </c:pt>
              </c:strCache>
            </c:strRef>
          </c:cat>
          <c:val>
            <c:numRef>
              <c:f>'q1'!$C$340:$C$346</c:f>
              <c:numCache>
                <c:formatCode>0.0</c:formatCode>
                <c:ptCount val="7"/>
                <c:pt idx="0">
                  <c:v>23.003194888178914</c:v>
                </c:pt>
                <c:pt idx="1">
                  <c:v>15.015974440894569</c:v>
                </c:pt>
                <c:pt idx="2">
                  <c:v>30.35143769968051</c:v>
                </c:pt>
                <c:pt idx="3">
                  <c:v>20.12779552715655</c:v>
                </c:pt>
                <c:pt idx="4">
                  <c:v>6.3897763578274764</c:v>
                </c:pt>
                <c:pt idx="5">
                  <c:v>4.1533546325878596</c:v>
                </c:pt>
                <c:pt idx="6">
                  <c:v>0.95846645367412142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90113566558532"/>
          <c:y val="0.11998706044097431"/>
          <c:w val="0.48155693304294467"/>
          <c:h val="0.69738076858039799"/>
        </c:manualLayout>
      </c:layout>
      <c:pieChart>
        <c:varyColors val="1"/>
        <c:ser>
          <c:idx val="0"/>
          <c:order val="0"/>
          <c:dLbls>
            <c:dLbl>
              <c:idx val="0"/>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15,2%</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20,7%</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25,5%</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13,7%</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13,1%</a:t>
                    </a:r>
                  </a:p>
                </c:rich>
              </c:tx>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'q2'!$C$340:$C$345</c:f>
              <c:strCache>
                <c:ptCount val="6"/>
                <c:pt idx="0">
                  <c:v>Nė vienos valandos per savaitę</c:v>
                </c:pt>
                <c:pt idx="1">
                  <c:v>Pusę valandos per savaitę</c:v>
                </c:pt>
                <c:pt idx="2">
                  <c:v>1 valandą per savaitę</c:v>
                </c:pt>
                <c:pt idx="3">
                  <c:v>2-3 valandas per savaitę</c:v>
                </c:pt>
                <c:pt idx="4">
                  <c:v>4-6 valandas per savaitę</c:v>
                </c:pt>
                <c:pt idx="5">
                  <c:v>7 valandas per svaitę</c:v>
                </c:pt>
              </c:strCache>
            </c:strRef>
          </c:cat>
          <c:val>
            <c:numRef>
              <c:f>'q2'!$D$340:$D$345</c:f>
              <c:numCache>
                <c:formatCode>0.0</c:formatCode>
                <c:ptCount val="6"/>
                <c:pt idx="0">
                  <c:v>10.216718266253871</c:v>
                </c:pt>
                <c:pt idx="1">
                  <c:v>15.479876160990711</c:v>
                </c:pt>
                <c:pt idx="2">
                  <c:v>21.05263157894737</c:v>
                </c:pt>
                <c:pt idx="3">
                  <c:v>26.006191950464395</c:v>
                </c:pt>
                <c:pt idx="4">
                  <c:v>13.93188854489164</c:v>
                </c:pt>
                <c:pt idx="5">
                  <c:v>13.312693498452012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2833552055993"/>
          <c:y val="7.1759259259259259E-2"/>
          <c:w val="0.53333333333333333"/>
          <c:h val="0.88657407407407407"/>
        </c:manualLayout>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'q1'!$Q$352:$Q$353</c:f>
              <c:strCache>
                <c:ptCount val="2"/>
                <c:pt idx="0">
                  <c:v>Pakankamai</c:v>
                </c:pt>
                <c:pt idx="1">
                  <c:v>Nepakankamai</c:v>
                </c:pt>
              </c:strCache>
            </c:strRef>
          </c:cat>
          <c:val>
            <c:numRef>
              <c:f>'q1'!$R$352:$R$353</c:f>
              <c:numCache>
                <c:formatCode>0.0</c:formatCode>
                <c:ptCount val="2"/>
                <c:pt idx="0">
                  <c:v>38.019169329073485</c:v>
                </c:pt>
                <c:pt idx="1">
                  <c:v>61.980830670926515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'q1'!$H$358</c:f>
              <c:strCache>
                <c:ptCount val="1"/>
                <c:pt idx="0">
                  <c:v>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'q1'!$I$357:$K$357</c:f>
              <c:strCache>
                <c:ptCount val="3"/>
                <c:pt idx="0">
                  <c:v>Berniukai</c:v>
                </c:pt>
                <c:pt idx="1">
                  <c:v>Mergaitės</c:v>
                </c:pt>
                <c:pt idx="2">
                  <c:v>Visi</c:v>
                </c:pt>
              </c:strCache>
            </c:strRef>
          </c:cat>
          <c:val>
            <c:numRef>
              <c:f>'q1'!$I$358:$K$358</c:f>
              <c:numCache>
                <c:formatCode>General</c:formatCode>
                <c:ptCount val="3"/>
                <c:pt idx="0">
                  <c:v>62.9</c:v>
                </c:pt>
                <c:pt idx="1">
                  <c:v>27.1</c:v>
                </c:pt>
                <c:pt idx="2" formatCode="0.0">
                  <c:v>45</c:v>
                </c:pt>
              </c:numCache>
            </c:numRef>
          </c:val>
        </c:ser>
        <c:ser>
          <c:idx val="1"/>
          <c:order val="1"/>
          <c:tx>
            <c:strRef>
              <c:f>'q1'!$H$359</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'q1'!$I$357:$K$357</c:f>
              <c:strCache>
                <c:ptCount val="3"/>
                <c:pt idx="0">
                  <c:v>Berniukai</c:v>
                </c:pt>
                <c:pt idx="1">
                  <c:v>Mergaitės</c:v>
                </c:pt>
                <c:pt idx="2">
                  <c:v>Visi</c:v>
                </c:pt>
              </c:strCache>
            </c:strRef>
          </c:cat>
          <c:val>
            <c:numRef>
              <c:f>'q1'!$I$359:$K$359</c:f>
              <c:numCache>
                <c:formatCode>General</c:formatCode>
                <c:ptCount val="3"/>
                <c:pt idx="0" formatCode="0.0">
                  <c:v>45.2</c:v>
                </c:pt>
                <c:pt idx="1">
                  <c:v>30.8</c:v>
                </c:pt>
                <c:pt idx="2" formatCode="0.0">
                  <c:v>38</c:v>
                </c:pt>
              </c:numCache>
            </c:numRef>
          </c:val>
        </c:ser>
        <c:dLbls>
          <c:showLegendKey val="0"/>
          <c:showVal val="0"/>
          <c:showCatName val="0"/>
          <c:showSerName val="0"/>
          <c:showPercent val="0"/>
          <c:showBubbleSize val="0"/>
        </c:dLbls>
        <c:gapWidth val="150"/>
        <c:axId val="437358640"/>
        <c:axId val="437359200"/>
      </c:barChart>
      <c:catAx>
        <c:axId val="437358640"/>
        <c:scaling>
          <c:orientation val="minMax"/>
        </c:scaling>
        <c:delete val="0"/>
        <c:axPos val="b"/>
        <c:numFmt formatCode="General" sourceLinked="0"/>
        <c:majorTickMark val="out"/>
        <c:minorTickMark val="none"/>
        <c:tickLblPos val="nextTo"/>
        <c:crossAx val="437359200"/>
        <c:crosses val="autoZero"/>
        <c:auto val="1"/>
        <c:lblAlgn val="ctr"/>
        <c:lblOffset val="100"/>
        <c:noMultiLvlLbl val="0"/>
      </c:catAx>
      <c:valAx>
        <c:axId val="437359200"/>
        <c:scaling>
          <c:orientation val="minMax"/>
        </c:scaling>
        <c:delete val="0"/>
        <c:axPos val="l"/>
        <c:majorGridlines/>
        <c:numFmt formatCode="General" sourceLinked="1"/>
        <c:majorTickMark val="out"/>
        <c:minorTickMark val="none"/>
        <c:tickLblPos val="nextTo"/>
        <c:crossAx val="43735864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'q21'!$AQ$336</c:f>
              <c:strCache>
                <c:ptCount val="1"/>
                <c:pt idx="0">
                  <c:v>2016</c:v>
                </c:pt>
              </c:strCache>
            </c:strRef>
          </c:tx>
          <c:invertIfNegative val="0"/>
          <c:dLbls>
            <c:dLbl>
              <c:idx val="3"/>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'q21'!$AP$337:$AP$340</c:f>
              <c:strCache>
                <c:ptCount val="4"/>
                <c:pt idx="0">
                  <c:v>Puiki</c:v>
                </c:pt>
                <c:pt idx="1">
                  <c:v>Gera</c:v>
                </c:pt>
                <c:pt idx="2">
                  <c:v>Patenkinama</c:v>
                </c:pt>
                <c:pt idx="3">
                  <c:v>Bloga</c:v>
                </c:pt>
              </c:strCache>
            </c:strRef>
          </c:cat>
          <c:val>
            <c:numRef>
              <c:f>'q21'!$AQ$337:$AQ$340</c:f>
              <c:numCache>
                <c:formatCode>0.0</c:formatCode>
                <c:ptCount val="4"/>
                <c:pt idx="0">
                  <c:v>33.54037267080745</c:v>
                </c:pt>
                <c:pt idx="1">
                  <c:v>50.931677018633543</c:v>
                </c:pt>
                <c:pt idx="2">
                  <c:v>12.732919254658386</c:v>
                </c:pt>
                <c:pt idx="3">
                  <c:v>2.7950310559006213</c:v>
                </c:pt>
              </c:numCache>
            </c:numRef>
          </c:val>
        </c:ser>
        <c:dLbls>
          <c:showLegendKey val="0"/>
          <c:showVal val="0"/>
          <c:showCatName val="0"/>
          <c:showSerName val="0"/>
          <c:showPercent val="0"/>
          <c:showBubbleSize val="0"/>
        </c:dLbls>
        <c:gapWidth val="150"/>
        <c:axId val="438142192"/>
        <c:axId val="438142752"/>
      </c:barChart>
      <c:catAx>
        <c:axId val="438142192"/>
        <c:scaling>
          <c:orientation val="minMax"/>
        </c:scaling>
        <c:delete val="0"/>
        <c:axPos val="b"/>
        <c:numFmt formatCode="General" sourceLinked="0"/>
        <c:majorTickMark val="out"/>
        <c:minorTickMark val="none"/>
        <c:tickLblPos val="nextTo"/>
        <c:crossAx val="438142752"/>
        <c:crosses val="autoZero"/>
        <c:auto val="1"/>
        <c:lblAlgn val="ctr"/>
        <c:lblOffset val="100"/>
        <c:noMultiLvlLbl val="0"/>
      </c:catAx>
      <c:valAx>
        <c:axId val="438142752"/>
        <c:scaling>
          <c:orientation val="minMax"/>
        </c:scaling>
        <c:delete val="0"/>
        <c:axPos val="l"/>
        <c:majorGridlines/>
        <c:numFmt formatCode="0.0" sourceLinked="1"/>
        <c:majorTickMark val="out"/>
        <c:minorTickMark val="none"/>
        <c:tickLblPos val="nextTo"/>
        <c:crossAx val="43814219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955758454693502E-2"/>
          <c:y val="9.3439451534075471E-2"/>
          <c:w val="0.70484532628687691"/>
          <c:h val="0.77016504402466934"/>
        </c:manualLayout>
      </c:layout>
      <c:pieChart>
        <c:varyColors val="1"/>
        <c:ser>
          <c:idx val="0"/>
          <c:order val="0"/>
          <c:dLbls>
            <c:dLbl>
              <c:idx val="1"/>
              <c:tx>
                <c:rich>
                  <a:bodyPr/>
                  <a:lstStyle/>
                  <a:p>
                    <a:r>
                      <a:rPr lang="en-US"/>
                      <a:t>15,6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'q21'!$AP$345:$AP$346</c:f>
              <c:strCache>
                <c:ptCount val="2"/>
                <c:pt idx="0">
                  <c:v>Gera</c:v>
                </c:pt>
                <c:pt idx="1">
                  <c:v>Prasta</c:v>
                </c:pt>
              </c:strCache>
            </c:strRef>
          </c:cat>
          <c:val>
            <c:numRef>
              <c:f>'q21'!$AQ$345:$AQ$346</c:f>
              <c:numCache>
                <c:formatCode>General</c:formatCode>
                <c:ptCount val="2"/>
                <c:pt idx="0">
                  <c:v>84.4</c:v>
                </c:pt>
                <c:pt idx="1">
                  <c:v>15.5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8121629756936573"/>
          <c:y val="0.40230402234203483"/>
          <c:w val="0.21878370243063427"/>
          <c:h val="0.20779787425898669"/>
        </c:manualLayout>
      </c:layout>
      <c:overlay val="0"/>
      <c:txPr>
        <a:bodyPr/>
        <a:lstStyle/>
        <a:p>
          <a:pPr>
            <a:defRPr sz="900"/>
          </a:pPr>
          <a:endParaRPr lang="lt-LT"/>
        </a:p>
      </c:txPr>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F95C-FAE7-4096-A192-E2247969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18150</Words>
  <Characters>10347</Characters>
  <Application>Microsoft Office Word</Application>
  <DocSecurity>0</DocSecurity>
  <Lines>86</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Vidita</cp:lastModifiedBy>
  <cp:revision>14</cp:revision>
  <cp:lastPrinted>2016-10-12T13:10:00Z</cp:lastPrinted>
  <dcterms:created xsi:type="dcterms:W3CDTF">2016-10-19T12:54:00Z</dcterms:created>
  <dcterms:modified xsi:type="dcterms:W3CDTF">2016-11-09T13:08:00Z</dcterms:modified>
</cp:coreProperties>
</file>